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BC956" w14:textId="1B0F9569" w:rsidR="0056383D" w:rsidRDefault="00997415" w:rsidP="0056383D">
      <w:pPr>
        <w:ind w:left="720" w:right="-211" w:hanging="720"/>
        <w:rPr>
          <w:sz w:val="24"/>
        </w:rPr>
      </w:pPr>
      <w:r>
        <w:rPr>
          <w:sz w:val="24"/>
        </w:rPr>
        <w:t xml:space="preserve">                                                   </w:t>
      </w:r>
      <w:r>
        <w:rPr>
          <w:noProof/>
        </w:rPr>
        <w:drawing>
          <wp:inline distT="0" distB="0" distL="0" distR="0" wp14:anchorId="394F9BCF" wp14:editId="21FB0924">
            <wp:extent cx="2250701" cy="3714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2307" cy="373391"/>
                    </a:xfrm>
                    <a:prstGeom prst="rect">
                      <a:avLst/>
                    </a:prstGeom>
                    <a:noFill/>
                    <a:ln>
                      <a:noFill/>
                    </a:ln>
                  </pic:spPr>
                </pic:pic>
              </a:graphicData>
            </a:graphic>
          </wp:inline>
        </w:drawing>
      </w:r>
    </w:p>
    <w:p w14:paraId="672A6659" w14:textId="77777777" w:rsidR="004D35B8" w:rsidRPr="006D02FF" w:rsidRDefault="004D35B8" w:rsidP="0056383D">
      <w:pPr>
        <w:ind w:left="720" w:right="-211" w:hanging="720"/>
        <w:rPr>
          <w:sz w:val="24"/>
        </w:rPr>
      </w:pPr>
    </w:p>
    <w:p w14:paraId="0A37501D" w14:textId="77777777" w:rsidR="0056383D" w:rsidRPr="006D02FF" w:rsidRDefault="003A4ADD" w:rsidP="003A4ADD">
      <w:pPr>
        <w:pStyle w:val="Heading6"/>
        <w:tabs>
          <w:tab w:val="left" w:pos="6188"/>
        </w:tabs>
        <w:rPr>
          <w:lang w:val="tr-TR"/>
        </w:rPr>
      </w:pPr>
      <w:r>
        <w:rPr>
          <w:lang w:val="tr-TR"/>
        </w:rPr>
        <w:tab/>
      </w:r>
    </w:p>
    <w:p w14:paraId="5DAB6C7B" w14:textId="77777777" w:rsidR="0056383D" w:rsidRPr="006D02FF" w:rsidRDefault="0056383D" w:rsidP="0056383D">
      <w:pPr>
        <w:pStyle w:val="Heading1"/>
        <w:rPr>
          <w:sz w:val="28"/>
          <w:szCs w:val="28"/>
          <w:lang w:val="tr-TR"/>
        </w:rPr>
      </w:pPr>
    </w:p>
    <w:p w14:paraId="02EB378F" w14:textId="77777777" w:rsidR="0056383D" w:rsidRDefault="0056383D" w:rsidP="0056383D"/>
    <w:p w14:paraId="6A05A809" w14:textId="77777777" w:rsidR="00997415" w:rsidRDefault="00997415" w:rsidP="0056383D"/>
    <w:p w14:paraId="5A39BBE3" w14:textId="77777777" w:rsidR="00997415" w:rsidRDefault="00997415" w:rsidP="0056383D"/>
    <w:p w14:paraId="41C8F396" w14:textId="77777777" w:rsidR="00997415" w:rsidRDefault="00997415" w:rsidP="0056383D"/>
    <w:p w14:paraId="72A3D3EC" w14:textId="77777777" w:rsidR="00997415" w:rsidRPr="006D02FF" w:rsidRDefault="00997415" w:rsidP="0056383D"/>
    <w:p w14:paraId="0D0B940D" w14:textId="77777777" w:rsidR="0056383D" w:rsidRPr="006D02FF" w:rsidRDefault="0056383D" w:rsidP="0056383D"/>
    <w:p w14:paraId="0E27B00A" w14:textId="77777777" w:rsidR="0056383D" w:rsidRPr="006D02FF" w:rsidRDefault="0056383D" w:rsidP="0056383D">
      <w:pPr>
        <w:pStyle w:val="Heading1"/>
        <w:rPr>
          <w:sz w:val="28"/>
          <w:szCs w:val="28"/>
          <w:lang w:val="tr-TR"/>
        </w:rPr>
      </w:pPr>
    </w:p>
    <w:p w14:paraId="60061E4C" w14:textId="77777777" w:rsidR="0056383D" w:rsidRDefault="0056383D" w:rsidP="0056383D"/>
    <w:p w14:paraId="44EAFD9C" w14:textId="77777777" w:rsidR="00997415" w:rsidRDefault="00997415" w:rsidP="0056383D"/>
    <w:p w14:paraId="4B94D5A5" w14:textId="77777777" w:rsidR="00997415" w:rsidRDefault="00997415" w:rsidP="0056383D"/>
    <w:p w14:paraId="3DEEC669" w14:textId="77777777" w:rsidR="00997415" w:rsidRPr="006D02FF" w:rsidRDefault="00997415" w:rsidP="0056383D"/>
    <w:p w14:paraId="3656B9AB" w14:textId="77777777" w:rsidR="0056383D" w:rsidRPr="006D02FF" w:rsidRDefault="0056383D" w:rsidP="0056383D"/>
    <w:p w14:paraId="45FB0818" w14:textId="77777777" w:rsidR="0056383D" w:rsidRPr="006D02FF" w:rsidRDefault="0056383D" w:rsidP="0056383D"/>
    <w:p w14:paraId="049F31CB" w14:textId="77777777" w:rsidR="0056383D" w:rsidRPr="006D02FF" w:rsidRDefault="0056383D" w:rsidP="0056383D"/>
    <w:p w14:paraId="53128261" w14:textId="77777777" w:rsidR="0056383D" w:rsidRPr="006D02FF" w:rsidRDefault="0056383D" w:rsidP="0056383D"/>
    <w:p w14:paraId="4FA73D29" w14:textId="77777777" w:rsidR="00883F5C" w:rsidRPr="000E3C49" w:rsidRDefault="00883F5C" w:rsidP="00883F5C">
      <w:pPr>
        <w:spacing w:before="80"/>
        <w:ind w:right="-45"/>
        <w:jc w:val="center"/>
        <w:rPr>
          <w:b/>
          <w:sz w:val="36"/>
          <w:szCs w:val="36"/>
          <w:lang w:eastAsia="en-US"/>
        </w:rPr>
      </w:pPr>
      <w:r w:rsidRPr="000E3C49">
        <w:rPr>
          <w:b/>
          <w:sz w:val="36"/>
          <w:szCs w:val="36"/>
          <w:lang w:eastAsia="en-US"/>
        </w:rPr>
        <w:t xml:space="preserve">İŞ YATIRIM ORTAKLIĞI </w:t>
      </w:r>
    </w:p>
    <w:p w14:paraId="29E30C45" w14:textId="77777777" w:rsidR="00883F5C" w:rsidRPr="000E3C49" w:rsidRDefault="00883F5C" w:rsidP="00883F5C">
      <w:pPr>
        <w:spacing w:before="80"/>
        <w:ind w:right="-45"/>
        <w:jc w:val="center"/>
        <w:rPr>
          <w:b/>
          <w:sz w:val="36"/>
          <w:szCs w:val="36"/>
          <w:lang w:eastAsia="en-US"/>
        </w:rPr>
      </w:pPr>
      <w:r w:rsidRPr="000E3C49">
        <w:rPr>
          <w:b/>
          <w:sz w:val="36"/>
          <w:szCs w:val="36"/>
          <w:lang w:eastAsia="en-US"/>
        </w:rPr>
        <w:t>ANONİM ŞİRKETİ</w:t>
      </w:r>
    </w:p>
    <w:p w14:paraId="62486C05" w14:textId="77777777" w:rsidR="00883F5C" w:rsidRPr="000E3C49" w:rsidRDefault="00883F5C" w:rsidP="00883F5C">
      <w:pPr>
        <w:spacing w:before="80"/>
        <w:ind w:right="-45"/>
        <w:jc w:val="center"/>
        <w:rPr>
          <w:b/>
          <w:sz w:val="28"/>
          <w:lang w:eastAsia="en-US"/>
        </w:rPr>
      </w:pPr>
    </w:p>
    <w:p w14:paraId="4101652C" w14:textId="77777777" w:rsidR="00883F5C" w:rsidRPr="000E3C49" w:rsidRDefault="00883F5C" w:rsidP="00883F5C">
      <w:pPr>
        <w:spacing w:before="80"/>
        <w:ind w:right="-45"/>
        <w:jc w:val="center"/>
        <w:rPr>
          <w:b/>
          <w:sz w:val="28"/>
          <w:lang w:eastAsia="en-US"/>
        </w:rPr>
      </w:pPr>
    </w:p>
    <w:p w14:paraId="4B99056E" w14:textId="77777777" w:rsidR="00231F3A" w:rsidRPr="000E3C49" w:rsidRDefault="00231F3A" w:rsidP="00883F5C">
      <w:pPr>
        <w:spacing w:before="80"/>
        <w:ind w:right="-45"/>
        <w:jc w:val="center"/>
        <w:rPr>
          <w:b/>
          <w:sz w:val="28"/>
          <w:lang w:eastAsia="en-US"/>
        </w:rPr>
      </w:pPr>
    </w:p>
    <w:p w14:paraId="1299C43A" w14:textId="77777777" w:rsidR="00997415" w:rsidRPr="000E3C49" w:rsidRDefault="00997415" w:rsidP="00883F5C">
      <w:pPr>
        <w:spacing w:before="80"/>
        <w:ind w:right="-45"/>
        <w:jc w:val="center"/>
        <w:rPr>
          <w:b/>
          <w:sz w:val="28"/>
          <w:lang w:eastAsia="en-US"/>
        </w:rPr>
      </w:pPr>
    </w:p>
    <w:p w14:paraId="4DDBEF00" w14:textId="77777777" w:rsidR="00997415" w:rsidRPr="000E3C49" w:rsidRDefault="00997415" w:rsidP="00883F5C">
      <w:pPr>
        <w:spacing w:before="80"/>
        <w:ind w:right="-45"/>
        <w:jc w:val="center"/>
        <w:rPr>
          <w:b/>
          <w:sz w:val="28"/>
          <w:lang w:eastAsia="en-US"/>
        </w:rPr>
      </w:pPr>
    </w:p>
    <w:p w14:paraId="3461D779" w14:textId="77777777" w:rsidR="00997415" w:rsidRPr="000E3C49" w:rsidRDefault="00997415" w:rsidP="00883F5C">
      <w:pPr>
        <w:spacing w:before="80"/>
        <w:ind w:right="-45"/>
        <w:jc w:val="center"/>
        <w:rPr>
          <w:b/>
          <w:sz w:val="28"/>
          <w:lang w:eastAsia="en-US"/>
        </w:rPr>
      </w:pPr>
    </w:p>
    <w:p w14:paraId="3CF2D8B6" w14:textId="77777777" w:rsidR="00997415" w:rsidRPr="000E3C49" w:rsidRDefault="00997415" w:rsidP="00883F5C">
      <w:pPr>
        <w:spacing w:before="80"/>
        <w:ind w:right="-45"/>
        <w:jc w:val="center"/>
        <w:rPr>
          <w:b/>
          <w:sz w:val="28"/>
          <w:lang w:eastAsia="en-US"/>
        </w:rPr>
      </w:pPr>
    </w:p>
    <w:p w14:paraId="0FB78278" w14:textId="77777777" w:rsidR="00997415" w:rsidRPr="000E3C49" w:rsidRDefault="00997415" w:rsidP="00883F5C">
      <w:pPr>
        <w:spacing w:before="80"/>
        <w:ind w:right="-45"/>
        <w:jc w:val="center"/>
        <w:rPr>
          <w:b/>
          <w:sz w:val="28"/>
          <w:lang w:eastAsia="en-US"/>
        </w:rPr>
      </w:pPr>
    </w:p>
    <w:p w14:paraId="1FC39945" w14:textId="77777777" w:rsidR="00997415" w:rsidRPr="000E3C49" w:rsidRDefault="00997415" w:rsidP="00883F5C">
      <w:pPr>
        <w:spacing w:before="80"/>
        <w:ind w:right="-45"/>
        <w:jc w:val="center"/>
        <w:rPr>
          <w:b/>
          <w:sz w:val="28"/>
          <w:lang w:eastAsia="en-US"/>
        </w:rPr>
      </w:pPr>
    </w:p>
    <w:p w14:paraId="0562CB0E" w14:textId="77777777" w:rsidR="00997415" w:rsidRPr="000E3C49" w:rsidRDefault="00997415" w:rsidP="00883F5C">
      <w:pPr>
        <w:spacing w:before="80"/>
        <w:ind w:right="-45"/>
        <w:jc w:val="center"/>
        <w:rPr>
          <w:b/>
          <w:sz w:val="28"/>
          <w:lang w:eastAsia="en-US"/>
        </w:rPr>
      </w:pPr>
    </w:p>
    <w:p w14:paraId="34CE0A41" w14:textId="77777777" w:rsidR="00997415" w:rsidRPr="000E3C49" w:rsidRDefault="00997415" w:rsidP="00883F5C">
      <w:pPr>
        <w:spacing w:before="80"/>
        <w:ind w:right="-45"/>
        <w:jc w:val="center"/>
        <w:rPr>
          <w:b/>
          <w:sz w:val="28"/>
          <w:lang w:eastAsia="en-US"/>
        </w:rPr>
      </w:pPr>
    </w:p>
    <w:p w14:paraId="62EBF3C5" w14:textId="77777777" w:rsidR="00997415" w:rsidRPr="000E3C49" w:rsidRDefault="00997415" w:rsidP="00883F5C">
      <w:pPr>
        <w:spacing w:before="80"/>
        <w:ind w:right="-45"/>
        <w:jc w:val="center"/>
        <w:rPr>
          <w:b/>
          <w:sz w:val="28"/>
          <w:lang w:eastAsia="en-US"/>
        </w:rPr>
      </w:pPr>
    </w:p>
    <w:p w14:paraId="2946DB82" w14:textId="77777777" w:rsidR="00997415" w:rsidRPr="000E3C49" w:rsidRDefault="00997415" w:rsidP="00883F5C">
      <w:pPr>
        <w:spacing w:before="80"/>
        <w:ind w:right="-45"/>
        <w:jc w:val="center"/>
        <w:rPr>
          <w:b/>
          <w:sz w:val="28"/>
          <w:lang w:eastAsia="en-US"/>
        </w:rPr>
      </w:pPr>
    </w:p>
    <w:p w14:paraId="4C66418C" w14:textId="17565C45" w:rsidR="007A44E9" w:rsidRPr="000E3C49" w:rsidRDefault="007A44E9" w:rsidP="007A44E9">
      <w:pPr>
        <w:jc w:val="center"/>
        <w:rPr>
          <w:color w:val="000000"/>
          <w:sz w:val="28"/>
          <w:szCs w:val="28"/>
        </w:rPr>
      </w:pPr>
      <w:r w:rsidRPr="000E3C49">
        <w:rPr>
          <w:b/>
          <w:bCs/>
          <w:color w:val="000000"/>
          <w:sz w:val="28"/>
          <w:szCs w:val="28"/>
        </w:rPr>
        <w:t>31 Aralık 202</w:t>
      </w:r>
      <w:r w:rsidR="001D7A8A" w:rsidRPr="000E3C49">
        <w:rPr>
          <w:b/>
          <w:bCs/>
          <w:color w:val="000000"/>
          <w:sz w:val="28"/>
          <w:szCs w:val="28"/>
        </w:rPr>
        <w:t>4</w:t>
      </w:r>
      <w:r w:rsidRPr="000E3C49">
        <w:rPr>
          <w:b/>
          <w:bCs/>
          <w:color w:val="FF0000"/>
          <w:sz w:val="28"/>
          <w:szCs w:val="28"/>
        </w:rPr>
        <w:t xml:space="preserve"> </w:t>
      </w:r>
      <w:r w:rsidRPr="000E3C49">
        <w:rPr>
          <w:b/>
          <w:bCs/>
          <w:color w:val="000000"/>
          <w:sz w:val="28"/>
          <w:szCs w:val="28"/>
        </w:rPr>
        <w:t xml:space="preserve">Tarihinde </w:t>
      </w:r>
    </w:p>
    <w:p w14:paraId="09ED64C7" w14:textId="77777777" w:rsidR="007A44E9" w:rsidRPr="000E3C49" w:rsidRDefault="007A44E9" w:rsidP="007A44E9">
      <w:pPr>
        <w:jc w:val="center"/>
        <w:rPr>
          <w:color w:val="000000"/>
          <w:sz w:val="28"/>
          <w:szCs w:val="28"/>
          <w:lang w:eastAsia="en-US"/>
        </w:rPr>
      </w:pPr>
      <w:r w:rsidRPr="000E3C49">
        <w:rPr>
          <w:b/>
          <w:bCs/>
          <w:color w:val="000000"/>
          <w:sz w:val="28"/>
          <w:szCs w:val="28"/>
        </w:rPr>
        <w:t xml:space="preserve">Sona Eren Hesap Dönemine Ait </w:t>
      </w:r>
    </w:p>
    <w:p w14:paraId="733FD80B" w14:textId="77777777" w:rsidR="007A44E9" w:rsidRPr="000E3C49" w:rsidRDefault="007A44E9" w:rsidP="007A44E9">
      <w:pPr>
        <w:jc w:val="center"/>
        <w:rPr>
          <w:color w:val="000000"/>
          <w:sz w:val="28"/>
          <w:szCs w:val="28"/>
        </w:rPr>
      </w:pPr>
      <w:r w:rsidRPr="000E3C49">
        <w:rPr>
          <w:b/>
          <w:bCs/>
          <w:color w:val="000000"/>
          <w:sz w:val="28"/>
          <w:szCs w:val="28"/>
        </w:rPr>
        <w:t>Faaliyet Raporu</w:t>
      </w:r>
    </w:p>
    <w:p w14:paraId="73500F36" w14:textId="77777777" w:rsidR="007A44E9" w:rsidRPr="000E3C49" w:rsidRDefault="007A44E9" w:rsidP="007A44E9">
      <w:pPr>
        <w:rPr>
          <w:color w:val="000000"/>
          <w:sz w:val="22"/>
          <w:szCs w:val="22"/>
        </w:rPr>
      </w:pPr>
    </w:p>
    <w:p w14:paraId="110FFD37" w14:textId="77777777" w:rsidR="7468E85A" w:rsidRPr="000E3C49" w:rsidRDefault="7468E85A" w:rsidP="7468E85A">
      <w:pPr>
        <w:spacing w:before="80"/>
        <w:ind w:right="-45"/>
        <w:jc w:val="center"/>
        <w:rPr>
          <w:b/>
          <w:bCs/>
          <w:sz w:val="28"/>
          <w:szCs w:val="28"/>
          <w:lang w:eastAsia="en-US"/>
        </w:rPr>
      </w:pPr>
    </w:p>
    <w:p w14:paraId="6B699379" w14:textId="77777777" w:rsidR="00883F5C" w:rsidRPr="000E3C49" w:rsidRDefault="00883F5C" w:rsidP="00883F5C">
      <w:pPr>
        <w:spacing w:before="80"/>
        <w:ind w:right="-45"/>
        <w:jc w:val="center"/>
        <w:rPr>
          <w:b/>
          <w:sz w:val="28"/>
          <w:lang w:eastAsia="en-US"/>
        </w:rPr>
      </w:pPr>
    </w:p>
    <w:p w14:paraId="3FE9F23F" w14:textId="77777777" w:rsidR="00BF5DEC" w:rsidRPr="000E3C49" w:rsidRDefault="00BF5DEC" w:rsidP="00883F5C">
      <w:pPr>
        <w:spacing w:before="80"/>
        <w:ind w:right="-45"/>
        <w:jc w:val="center"/>
        <w:rPr>
          <w:b/>
          <w:sz w:val="28"/>
          <w:lang w:eastAsia="en-US"/>
        </w:rPr>
        <w:sectPr w:rsidR="00BF5DEC" w:rsidRPr="000E3C49" w:rsidSect="00BF5DEC">
          <w:headerReference w:type="default" r:id="rId9"/>
          <w:footerReference w:type="default" r:id="rId10"/>
          <w:pgSz w:w="11907" w:h="16840"/>
          <w:pgMar w:top="1985" w:right="1213" w:bottom="709" w:left="1134" w:header="851" w:footer="567" w:gutter="0"/>
          <w:pgNumType w:start="1"/>
          <w:cols w:space="708"/>
          <w:titlePg/>
          <w:docGrid w:linePitch="272"/>
        </w:sectPr>
      </w:pPr>
    </w:p>
    <w:tbl>
      <w:tblPr>
        <w:tblW w:w="9464" w:type="dxa"/>
        <w:tblInd w:w="388" w:type="dxa"/>
        <w:tblLayout w:type="fixed"/>
        <w:tblLook w:val="01E0" w:firstRow="1" w:lastRow="1" w:firstColumn="1" w:lastColumn="1" w:noHBand="0" w:noVBand="0"/>
      </w:tblPr>
      <w:tblGrid>
        <w:gridCol w:w="3114"/>
        <w:gridCol w:w="398"/>
        <w:gridCol w:w="5952"/>
      </w:tblGrid>
      <w:tr w:rsidR="00A7549D" w:rsidRPr="000E3C49" w14:paraId="235B1BFF" w14:textId="77777777" w:rsidTr="00CF1573">
        <w:trPr>
          <w:trHeight w:hRule="exact" w:val="366"/>
        </w:trPr>
        <w:tc>
          <w:tcPr>
            <w:tcW w:w="3114" w:type="dxa"/>
            <w:shd w:val="clear" w:color="auto" w:fill="auto"/>
          </w:tcPr>
          <w:p w14:paraId="716ED9B3" w14:textId="77777777" w:rsidR="00A7549D" w:rsidRPr="000E3C49" w:rsidRDefault="00A7549D" w:rsidP="00F74D09">
            <w:pPr>
              <w:ind w:left="-38"/>
              <w:jc w:val="both"/>
              <w:rPr>
                <w:b/>
                <w:color w:val="000000"/>
                <w:sz w:val="24"/>
                <w:szCs w:val="24"/>
              </w:rPr>
            </w:pPr>
            <w:r w:rsidRPr="000E3C49">
              <w:rPr>
                <w:b/>
                <w:color w:val="000000"/>
                <w:sz w:val="24"/>
                <w:szCs w:val="24"/>
              </w:rPr>
              <w:lastRenderedPageBreak/>
              <w:t>ŞİRKETİN ÜNVANI</w:t>
            </w:r>
            <w:r w:rsidR="004A1F16" w:rsidRPr="000E3C49">
              <w:rPr>
                <w:b/>
                <w:color w:val="000000"/>
                <w:sz w:val="24"/>
                <w:szCs w:val="24"/>
              </w:rPr>
              <w:t xml:space="preserve"> </w:t>
            </w:r>
          </w:p>
        </w:tc>
        <w:tc>
          <w:tcPr>
            <w:tcW w:w="398" w:type="dxa"/>
            <w:shd w:val="clear" w:color="auto" w:fill="auto"/>
          </w:tcPr>
          <w:p w14:paraId="2127E81B" w14:textId="77777777" w:rsidR="00A7549D" w:rsidRPr="000E3C49" w:rsidRDefault="00515120"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46921AE0" w14:textId="77777777" w:rsidR="00A7549D" w:rsidRPr="000E3C49" w:rsidRDefault="00A7549D" w:rsidP="00F74D09">
            <w:pPr>
              <w:ind w:left="-38"/>
              <w:jc w:val="both"/>
              <w:rPr>
                <w:b/>
                <w:color w:val="000000"/>
                <w:sz w:val="24"/>
                <w:szCs w:val="24"/>
              </w:rPr>
            </w:pPr>
            <w:r w:rsidRPr="000E3C49">
              <w:rPr>
                <w:b/>
                <w:color w:val="000000"/>
                <w:sz w:val="24"/>
                <w:szCs w:val="24"/>
              </w:rPr>
              <w:t>İŞ YATIRIM ORTAKLIĞI A</w:t>
            </w:r>
            <w:r w:rsidR="00EF66FE" w:rsidRPr="000E3C49">
              <w:rPr>
                <w:b/>
                <w:color w:val="000000"/>
                <w:sz w:val="24"/>
                <w:szCs w:val="24"/>
              </w:rPr>
              <w:t>NONİM ŞİRKETİ</w:t>
            </w:r>
            <w:r w:rsidR="004A1F16" w:rsidRPr="000E3C49">
              <w:rPr>
                <w:b/>
                <w:color w:val="000000"/>
                <w:sz w:val="24"/>
                <w:szCs w:val="24"/>
              </w:rPr>
              <w:t xml:space="preserve"> </w:t>
            </w:r>
          </w:p>
        </w:tc>
      </w:tr>
      <w:tr w:rsidR="00A7549D" w:rsidRPr="000E3C49" w14:paraId="72706DB3" w14:textId="77777777" w:rsidTr="00CF1573">
        <w:trPr>
          <w:trHeight w:hRule="exact" w:val="366"/>
        </w:trPr>
        <w:tc>
          <w:tcPr>
            <w:tcW w:w="3114" w:type="dxa"/>
            <w:shd w:val="clear" w:color="auto" w:fill="auto"/>
          </w:tcPr>
          <w:p w14:paraId="64F194BF" w14:textId="77777777" w:rsidR="00A7549D" w:rsidRPr="000E3C49" w:rsidRDefault="00A7549D" w:rsidP="00F74D09">
            <w:pPr>
              <w:ind w:left="-38"/>
              <w:jc w:val="both"/>
              <w:rPr>
                <w:b/>
                <w:color w:val="000000"/>
                <w:sz w:val="24"/>
                <w:szCs w:val="24"/>
              </w:rPr>
            </w:pPr>
            <w:r w:rsidRPr="000E3C49">
              <w:rPr>
                <w:b/>
                <w:color w:val="000000"/>
                <w:sz w:val="24"/>
                <w:szCs w:val="24"/>
              </w:rPr>
              <w:t>MERKEZİ</w:t>
            </w:r>
          </w:p>
        </w:tc>
        <w:tc>
          <w:tcPr>
            <w:tcW w:w="398" w:type="dxa"/>
            <w:shd w:val="clear" w:color="auto" w:fill="auto"/>
          </w:tcPr>
          <w:p w14:paraId="67A8245E" w14:textId="77777777" w:rsidR="00A7549D" w:rsidRPr="000E3C49" w:rsidRDefault="00515120"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5799024A" w14:textId="77777777" w:rsidR="00A7549D" w:rsidRPr="000E3C49" w:rsidRDefault="00A7549D" w:rsidP="00F74D09">
            <w:pPr>
              <w:ind w:left="-38"/>
              <w:jc w:val="both"/>
              <w:rPr>
                <w:b/>
                <w:color w:val="000000"/>
                <w:sz w:val="24"/>
                <w:szCs w:val="24"/>
              </w:rPr>
            </w:pPr>
            <w:r w:rsidRPr="000E3C49">
              <w:rPr>
                <w:b/>
                <w:color w:val="000000"/>
                <w:sz w:val="24"/>
                <w:szCs w:val="24"/>
              </w:rPr>
              <w:t>İ</w:t>
            </w:r>
            <w:r w:rsidR="00FE7884" w:rsidRPr="000E3C49">
              <w:rPr>
                <w:b/>
                <w:color w:val="000000"/>
                <w:sz w:val="24"/>
                <w:szCs w:val="24"/>
              </w:rPr>
              <w:t>stanbul</w:t>
            </w:r>
          </w:p>
        </w:tc>
      </w:tr>
      <w:tr w:rsidR="004C2776" w:rsidRPr="000E3C49" w14:paraId="0AF8455E" w14:textId="77777777" w:rsidTr="00CF1573">
        <w:trPr>
          <w:trHeight w:hRule="exact" w:val="366"/>
        </w:trPr>
        <w:tc>
          <w:tcPr>
            <w:tcW w:w="3114" w:type="dxa"/>
            <w:shd w:val="clear" w:color="auto" w:fill="auto"/>
          </w:tcPr>
          <w:p w14:paraId="3C2B5C07" w14:textId="77777777" w:rsidR="004C2776" w:rsidRPr="000E3C49" w:rsidRDefault="004C2776" w:rsidP="00F74D09">
            <w:pPr>
              <w:ind w:left="-38" w:right="21"/>
              <w:jc w:val="both"/>
              <w:rPr>
                <w:b/>
                <w:color w:val="000000"/>
                <w:sz w:val="24"/>
                <w:szCs w:val="24"/>
              </w:rPr>
            </w:pPr>
            <w:r w:rsidRPr="000E3C49">
              <w:rPr>
                <w:b/>
                <w:color w:val="000000"/>
                <w:sz w:val="24"/>
                <w:szCs w:val="24"/>
              </w:rPr>
              <w:t>KURULUŞ TARİHİ</w:t>
            </w:r>
          </w:p>
        </w:tc>
        <w:tc>
          <w:tcPr>
            <w:tcW w:w="398" w:type="dxa"/>
            <w:shd w:val="clear" w:color="auto" w:fill="auto"/>
          </w:tcPr>
          <w:p w14:paraId="56A8759A" w14:textId="77777777" w:rsidR="004C2776" w:rsidRPr="000E3C49" w:rsidRDefault="004C2776"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6D6F558B" w14:textId="77777777" w:rsidR="004C2776" w:rsidRPr="000E3C49" w:rsidRDefault="004C2776" w:rsidP="00F74D09">
            <w:pPr>
              <w:ind w:left="-38"/>
              <w:jc w:val="both"/>
              <w:rPr>
                <w:b/>
                <w:color w:val="000000"/>
                <w:sz w:val="24"/>
                <w:szCs w:val="24"/>
              </w:rPr>
            </w:pPr>
            <w:r w:rsidRPr="000E3C49">
              <w:rPr>
                <w:b/>
                <w:color w:val="000000"/>
                <w:sz w:val="24"/>
                <w:szCs w:val="24"/>
              </w:rPr>
              <w:t>16/08/1995</w:t>
            </w:r>
          </w:p>
        </w:tc>
      </w:tr>
      <w:tr w:rsidR="00515120" w:rsidRPr="000E3C49" w14:paraId="6AB68662" w14:textId="77777777" w:rsidTr="00CF1573">
        <w:trPr>
          <w:trHeight w:hRule="exact" w:val="648"/>
        </w:trPr>
        <w:tc>
          <w:tcPr>
            <w:tcW w:w="3114" w:type="dxa"/>
            <w:shd w:val="clear" w:color="auto" w:fill="auto"/>
          </w:tcPr>
          <w:p w14:paraId="5DF1C12C" w14:textId="77777777" w:rsidR="00515120" w:rsidRPr="000E3C49" w:rsidRDefault="00515120" w:rsidP="00F74D09">
            <w:pPr>
              <w:ind w:left="-38"/>
              <w:jc w:val="both"/>
              <w:rPr>
                <w:b/>
                <w:color w:val="000000"/>
                <w:sz w:val="24"/>
                <w:szCs w:val="24"/>
              </w:rPr>
            </w:pPr>
            <w:r w:rsidRPr="000E3C49">
              <w:rPr>
                <w:b/>
                <w:color w:val="000000"/>
                <w:sz w:val="24"/>
                <w:szCs w:val="24"/>
              </w:rPr>
              <w:t>FAALİYETİ</w:t>
            </w:r>
          </w:p>
        </w:tc>
        <w:tc>
          <w:tcPr>
            <w:tcW w:w="398" w:type="dxa"/>
            <w:shd w:val="clear" w:color="auto" w:fill="auto"/>
          </w:tcPr>
          <w:p w14:paraId="18329EB3" w14:textId="77777777" w:rsidR="00515120" w:rsidRPr="000E3C49" w:rsidRDefault="00515120"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1A108C0A" w14:textId="77777777" w:rsidR="00515120" w:rsidRPr="000E3C49" w:rsidRDefault="00BC4450" w:rsidP="00F74D09">
            <w:pPr>
              <w:tabs>
                <w:tab w:val="center" w:pos="3010"/>
              </w:tabs>
              <w:ind w:left="-38"/>
              <w:jc w:val="both"/>
              <w:rPr>
                <w:b/>
                <w:color w:val="000000"/>
                <w:sz w:val="24"/>
                <w:szCs w:val="24"/>
              </w:rPr>
            </w:pPr>
            <w:r w:rsidRPr="000E3C49">
              <w:rPr>
                <w:b/>
                <w:sz w:val="24"/>
                <w:szCs w:val="24"/>
              </w:rPr>
              <w:t>Sermaye piyasası araçları ile kıymetli madenlerden oluşan portföyün işletilmesi.</w:t>
            </w:r>
            <w:r w:rsidR="007C308E" w:rsidRPr="000E3C49">
              <w:rPr>
                <w:b/>
                <w:color w:val="000000"/>
                <w:sz w:val="24"/>
                <w:szCs w:val="24"/>
              </w:rPr>
              <w:tab/>
            </w:r>
          </w:p>
        </w:tc>
      </w:tr>
      <w:tr w:rsidR="00645A73" w:rsidRPr="000E3C49" w14:paraId="254DF123" w14:textId="77777777" w:rsidTr="00CF1573">
        <w:trPr>
          <w:trHeight w:hRule="exact" w:val="366"/>
        </w:trPr>
        <w:tc>
          <w:tcPr>
            <w:tcW w:w="3114" w:type="dxa"/>
            <w:shd w:val="clear" w:color="auto" w:fill="auto"/>
          </w:tcPr>
          <w:p w14:paraId="17283870" w14:textId="77777777" w:rsidR="00645A73" w:rsidRPr="000E3C49" w:rsidRDefault="00645A73" w:rsidP="00F74D09">
            <w:pPr>
              <w:ind w:left="-38"/>
              <w:jc w:val="both"/>
              <w:rPr>
                <w:b/>
                <w:color w:val="000000"/>
                <w:sz w:val="24"/>
                <w:szCs w:val="24"/>
              </w:rPr>
            </w:pPr>
            <w:r w:rsidRPr="000E3C49">
              <w:rPr>
                <w:b/>
                <w:color w:val="000000"/>
                <w:sz w:val="24"/>
                <w:szCs w:val="24"/>
              </w:rPr>
              <w:t>TİCARET SİCİL NO</w:t>
            </w:r>
          </w:p>
        </w:tc>
        <w:tc>
          <w:tcPr>
            <w:tcW w:w="398" w:type="dxa"/>
            <w:shd w:val="clear" w:color="auto" w:fill="auto"/>
          </w:tcPr>
          <w:p w14:paraId="370CD116" w14:textId="77777777" w:rsidR="00645A73" w:rsidRPr="000E3C49" w:rsidRDefault="00645A73"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0F08316C" w14:textId="77777777" w:rsidR="00645A73" w:rsidRPr="000E3C49" w:rsidRDefault="00645A73" w:rsidP="00F74D09">
            <w:pPr>
              <w:ind w:left="-38"/>
              <w:jc w:val="both"/>
              <w:rPr>
                <w:b/>
                <w:color w:val="000000"/>
                <w:sz w:val="24"/>
                <w:szCs w:val="24"/>
              </w:rPr>
            </w:pPr>
            <w:r w:rsidRPr="000E3C49">
              <w:rPr>
                <w:b/>
                <w:color w:val="000000"/>
                <w:sz w:val="24"/>
                <w:szCs w:val="24"/>
              </w:rPr>
              <w:t>367835</w:t>
            </w:r>
          </w:p>
        </w:tc>
      </w:tr>
      <w:tr w:rsidR="00D812CD" w:rsidRPr="000E3C49" w14:paraId="11348A97" w14:textId="77777777" w:rsidTr="00CF1573">
        <w:trPr>
          <w:trHeight w:hRule="exact" w:val="366"/>
        </w:trPr>
        <w:tc>
          <w:tcPr>
            <w:tcW w:w="3114" w:type="dxa"/>
            <w:shd w:val="clear" w:color="auto" w:fill="auto"/>
          </w:tcPr>
          <w:p w14:paraId="2A1DD376" w14:textId="77777777" w:rsidR="00D812CD" w:rsidRPr="000E3C49" w:rsidRDefault="00D812CD" w:rsidP="00F74D09">
            <w:pPr>
              <w:ind w:left="-38"/>
              <w:jc w:val="both"/>
              <w:rPr>
                <w:b/>
                <w:color w:val="000000"/>
                <w:sz w:val="24"/>
                <w:szCs w:val="24"/>
              </w:rPr>
            </w:pPr>
            <w:r w:rsidRPr="000E3C49">
              <w:rPr>
                <w:b/>
                <w:color w:val="000000"/>
                <w:sz w:val="24"/>
                <w:szCs w:val="24"/>
              </w:rPr>
              <w:t>ADRESİ</w:t>
            </w:r>
          </w:p>
        </w:tc>
        <w:tc>
          <w:tcPr>
            <w:tcW w:w="398" w:type="dxa"/>
            <w:shd w:val="clear" w:color="auto" w:fill="auto"/>
          </w:tcPr>
          <w:p w14:paraId="69B263F4" w14:textId="77777777" w:rsidR="00D812CD" w:rsidRPr="000E3C49" w:rsidRDefault="00D812CD"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4A6198B1" w14:textId="26CA5EC1" w:rsidR="00D812CD" w:rsidRPr="000E3C49" w:rsidRDefault="00D812CD" w:rsidP="00F74D09">
            <w:pPr>
              <w:ind w:left="-38"/>
              <w:jc w:val="both"/>
              <w:rPr>
                <w:b/>
                <w:color w:val="000000"/>
                <w:sz w:val="22"/>
                <w:szCs w:val="22"/>
              </w:rPr>
            </w:pPr>
            <w:r w:rsidRPr="000E3C49">
              <w:rPr>
                <w:b/>
                <w:color w:val="000000"/>
                <w:sz w:val="22"/>
                <w:szCs w:val="22"/>
              </w:rPr>
              <w:t>Büyükdere Cad. İş Kule</w:t>
            </w:r>
            <w:r w:rsidR="00CF1573" w:rsidRPr="000E3C49">
              <w:rPr>
                <w:b/>
                <w:color w:val="000000"/>
                <w:sz w:val="22"/>
                <w:szCs w:val="22"/>
              </w:rPr>
              <w:t>leri Kule 1 Kat:5 Levent/İstanbul</w:t>
            </w:r>
          </w:p>
        </w:tc>
      </w:tr>
      <w:tr w:rsidR="00645A73" w:rsidRPr="000E3C49" w14:paraId="77747E3D" w14:textId="77777777" w:rsidTr="00CF1573">
        <w:trPr>
          <w:trHeight w:hRule="exact" w:val="366"/>
        </w:trPr>
        <w:tc>
          <w:tcPr>
            <w:tcW w:w="3114" w:type="dxa"/>
            <w:shd w:val="clear" w:color="auto" w:fill="auto"/>
          </w:tcPr>
          <w:p w14:paraId="7C3A5FC0" w14:textId="77777777" w:rsidR="00645A73" w:rsidRPr="000E3C49" w:rsidRDefault="00645A73" w:rsidP="00F74D09">
            <w:pPr>
              <w:ind w:left="-38"/>
              <w:jc w:val="both"/>
              <w:rPr>
                <w:b/>
                <w:color w:val="000000"/>
                <w:sz w:val="24"/>
                <w:szCs w:val="24"/>
              </w:rPr>
            </w:pPr>
            <w:r w:rsidRPr="000E3C49">
              <w:rPr>
                <w:b/>
                <w:color w:val="000000"/>
                <w:sz w:val="24"/>
                <w:szCs w:val="24"/>
              </w:rPr>
              <w:t xml:space="preserve">TELEFON </w:t>
            </w:r>
            <w:r w:rsidR="0024139C" w:rsidRPr="000E3C49">
              <w:rPr>
                <w:b/>
                <w:color w:val="000000"/>
                <w:sz w:val="24"/>
                <w:szCs w:val="24"/>
              </w:rPr>
              <w:t>–</w:t>
            </w:r>
            <w:r w:rsidRPr="000E3C49">
              <w:rPr>
                <w:b/>
                <w:color w:val="000000"/>
                <w:sz w:val="24"/>
                <w:szCs w:val="24"/>
              </w:rPr>
              <w:t xml:space="preserve"> FAKS</w:t>
            </w:r>
          </w:p>
        </w:tc>
        <w:tc>
          <w:tcPr>
            <w:tcW w:w="398" w:type="dxa"/>
            <w:shd w:val="clear" w:color="auto" w:fill="auto"/>
          </w:tcPr>
          <w:p w14:paraId="07ED1FDC" w14:textId="77777777" w:rsidR="00645A73" w:rsidRPr="000E3C49" w:rsidRDefault="00645A73"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5B10AAAD" w14:textId="77777777" w:rsidR="00645A73" w:rsidRPr="000E3C49" w:rsidRDefault="004A70C6" w:rsidP="00F74D09">
            <w:pPr>
              <w:ind w:left="-38"/>
              <w:jc w:val="both"/>
              <w:rPr>
                <w:b/>
                <w:color w:val="000000"/>
                <w:sz w:val="24"/>
                <w:szCs w:val="24"/>
              </w:rPr>
            </w:pPr>
            <w:r w:rsidRPr="000E3C49">
              <w:rPr>
                <w:b/>
                <w:color w:val="000000"/>
                <w:sz w:val="24"/>
                <w:szCs w:val="24"/>
              </w:rPr>
              <w:t xml:space="preserve">212/ 284 17 10 </w:t>
            </w:r>
            <w:r w:rsidR="00645A73" w:rsidRPr="000E3C49">
              <w:rPr>
                <w:b/>
                <w:color w:val="000000"/>
                <w:sz w:val="24"/>
                <w:szCs w:val="24"/>
              </w:rPr>
              <w:t>- 212/ 284 16 70</w:t>
            </w:r>
          </w:p>
        </w:tc>
      </w:tr>
      <w:tr w:rsidR="00645A73" w:rsidRPr="000E3C49" w14:paraId="74DC2CAF" w14:textId="77777777" w:rsidTr="00CF1573">
        <w:trPr>
          <w:trHeight w:hRule="exact" w:val="366"/>
        </w:trPr>
        <w:tc>
          <w:tcPr>
            <w:tcW w:w="3114" w:type="dxa"/>
            <w:shd w:val="clear" w:color="auto" w:fill="auto"/>
          </w:tcPr>
          <w:p w14:paraId="08FC1713" w14:textId="77777777" w:rsidR="00645A73" w:rsidRPr="000E3C49" w:rsidRDefault="00645A73" w:rsidP="00F74D09">
            <w:pPr>
              <w:ind w:left="-38"/>
              <w:jc w:val="both"/>
              <w:rPr>
                <w:b/>
                <w:color w:val="000000"/>
                <w:sz w:val="24"/>
                <w:szCs w:val="24"/>
              </w:rPr>
            </w:pPr>
            <w:r w:rsidRPr="000E3C49">
              <w:rPr>
                <w:b/>
                <w:color w:val="000000"/>
                <w:sz w:val="24"/>
                <w:szCs w:val="24"/>
              </w:rPr>
              <w:t xml:space="preserve">İNTERNET </w:t>
            </w:r>
            <w:r w:rsidR="00317B99" w:rsidRPr="000E3C49">
              <w:rPr>
                <w:b/>
                <w:color w:val="000000"/>
                <w:sz w:val="24"/>
                <w:szCs w:val="24"/>
              </w:rPr>
              <w:t>SİTESİ</w:t>
            </w:r>
          </w:p>
        </w:tc>
        <w:tc>
          <w:tcPr>
            <w:tcW w:w="398" w:type="dxa"/>
            <w:shd w:val="clear" w:color="auto" w:fill="auto"/>
          </w:tcPr>
          <w:p w14:paraId="00A98A65" w14:textId="77777777" w:rsidR="00645A73" w:rsidRPr="000E3C49" w:rsidRDefault="00645A73"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5E4B112B" w14:textId="77777777" w:rsidR="00645A73" w:rsidRPr="000E3C49" w:rsidRDefault="007412A3" w:rsidP="00F74D09">
            <w:pPr>
              <w:ind w:left="-38"/>
              <w:jc w:val="both"/>
              <w:rPr>
                <w:b/>
                <w:color w:val="000000"/>
                <w:sz w:val="24"/>
                <w:szCs w:val="24"/>
              </w:rPr>
            </w:pPr>
            <w:hyperlink r:id="rId11" w:history="1">
              <w:r w:rsidR="00645A73" w:rsidRPr="000E3C49">
                <w:rPr>
                  <w:rStyle w:val="Hyperlink"/>
                  <w:b/>
                  <w:sz w:val="24"/>
                  <w:szCs w:val="24"/>
                </w:rPr>
                <w:t>www.isyatort.com.tr</w:t>
              </w:r>
            </w:hyperlink>
            <w:r w:rsidR="00645A73" w:rsidRPr="000E3C49">
              <w:rPr>
                <w:b/>
                <w:color w:val="000000"/>
                <w:sz w:val="24"/>
                <w:szCs w:val="24"/>
              </w:rPr>
              <w:t xml:space="preserve"> </w:t>
            </w:r>
          </w:p>
        </w:tc>
      </w:tr>
      <w:tr w:rsidR="00A7549D" w:rsidRPr="000E3C49" w14:paraId="5F162E82" w14:textId="77777777" w:rsidTr="00CF1573">
        <w:trPr>
          <w:trHeight w:hRule="exact" w:val="366"/>
        </w:trPr>
        <w:tc>
          <w:tcPr>
            <w:tcW w:w="3114" w:type="dxa"/>
            <w:shd w:val="clear" w:color="auto" w:fill="auto"/>
          </w:tcPr>
          <w:p w14:paraId="01779EA9" w14:textId="77777777" w:rsidR="00A7549D" w:rsidRPr="000E3C49" w:rsidRDefault="004C2776" w:rsidP="00F74D09">
            <w:pPr>
              <w:ind w:left="-38"/>
              <w:jc w:val="both"/>
              <w:rPr>
                <w:b/>
                <w:color w:val="000000"/>
                <w:sz w:val="24"/>
                <w:szCs w:val="24"/>
              </w:rPr>
            </w:pPr>
            <w:r w:rsidRPr="000E3C49">
              <w:rPr>
                <w:b/>
                <w:color w:val="000000"/>
                <w:sz w:val="24"/>
                <w:szCs w:val="24"/>
              </w:rPr>
              <w:t xml:space="preserve">RAPORUN </w:t>
            </w:r>
            <w:r w:rsidR="00A7549D" w:rsidRPr="000E3C49">
              <w:rPr>
                <w:b/>
                <w:color w:val="000000"/>
                <w:sz w:val="24"/>
                <w:szCs w:val="24"/>
              </w:rPr>
              <w:t>DÖNEM</w:t>
            </w:r>
            <w:r w:rsidRPr="000E3C49">
              <w:rPr>
                <w:b/>
                <w:color w:val="000000"/>
                <w:sz w:val="24"/>
                <w:szCs w:val="24"/>
              </w:rPr>
              <w:t>İ</w:t>
            </w:r>
          </w:p>
        </w:tc>
        <w:tc>
          <w:tcPr>
            <w:tcW w:w="398" w:type="dxa"/>
            <w:shd w:val="clear" w:color="auto" w:fill="auto"/>
          </w:tcPr>
          <w:p w14:paraId="5310477B" w14:textId="77777777" w:rsidR="00A7549D" w:rsidRPr="000E3C49" w:rsidRDefault="00515120"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562ABB85" w14:textId="481754EB" w:rsidR="00A7549D" w:rsidRPr="000E3C49" w:rsidRDefault="00A7549D" w:rsidP="00D41E76">
            <w:pPr>
              <w:ind w:left="-38"/>
              <w:jc w:val="both"/>
              <w:rPr>
                <w:b/>
                <w:sz w:val="24"/>
                <w:szCs w:val="24"/>
              </w:rPr>
            </w:pPr>
            <w:r w:rsidRPr="000E3C49">
              <w:rPr>
                <w:rStyle w:val="Hyperlink"/>
                <w:b/>
                <w:color w:val="auto"/>
                <w:sz w:val="24"/>
                <w:szCs w:val="24"/>
              </w:rPr>
              <w:t>01</w:t>
            </w:r>
            <w:r w:rsidR="00153E6A" w:rsidRPr="000E3C49">
              <w:rPr>
                <w:rStyle w:val="Hyperlink"/>
                <w:b/>
                <w:color w:val="auto"/>
                <w:sz w:val="24"/>
                <w:szCs w:val="24"/>
              </w:rPr>
              <w:t>.</w:t>
            </w:r>
            <w:r w:rsidRPr="000E3C49">
              <w:rPr>
                <w:rStyle w:val="Hyperlink"/>
                <w:b/>
                <w:color w:val="auto"/>
                <w:sz w:val="24"/>
                <w:szCs w:val="24"/>
              </w:rPr>
              <w:t>01</w:t>
            </w:r>
            <w:r w:rsidR="00153E6A" w:rsidRPr="000E3C49">
              <w:rPr>
                <w:rStyle w:val="Hyperlink"/>
                <w:b/>
                <w:color w:val="auto"/>
                <w:sz w:val="24"/>
                <w:szCs w:val="24"/>
              </w:rPr>
              <w:t>.</w:t>
            </w:r>
            <w:r w:rsidRPr="000E3C49">
              <w:rPr>
                <w:rStyle w:val="Hyperlink"/>
                <w:b/>
                <w:color w:val="auto"/>
                <w:sz w:val="24"/>
                <w:szCs w:val="24"/>
              </w:rPr>
              <w:t>20</w:t>
            </w:r>
            <w:r w:rsidR="00D41E76" w:rsidRPr="000E3C49">
              <w:rPr>
                <w:rStyle w:val="Hyperlink"/>
                <w:b/>
                <w:color w:val="auto"/>
                <w:sz w:val="24"/>
                <w:szCs w:val="24"/>
              </w:rPr>
              <w:t>2</w:t>
            </w:r>
            <w:r w:rsidR="001D7A8A" w:rsidRPr="000E3C49">
              <w:rPr>
                <w:rStyle w:val="Hyperlink"/>
                <w:b/>
                <w:color w:val="auto"/>
                <w:sz w:val="24"/>
                <w:szCs w:val="24"/>
              </w:rPr>
              <w:t>4 -</w:t>
            </w:r>
            <w:r w:rsidRPr="000E3C49">
              <w:rPr>
                <w:rStyle w:val="Hyperlink"/>
                <w:b/>
                <w:color w:val="auto"/>
                <w:sz w:val="24"/>
                <w:szCs w:val="24"/>
              </w:rPr>
              <w:t xml:space="preserve"> 3</w:t>
            </w:r>
            <w:r w:rsidR="00677090" w:rsidRPr="000E3C49">
              <w:rPr>
                <w:rStyle w:val="Hyperlink"/>
                <w:b/>
                <w:color w:val="auto"/>
                <w:sz w:val="24"/>
                <w:szCs w:val="24"/>
              </w:rPr>
              <w:t>1</w:t>
            </w:r>
            <w:r w:rsidR="00153E6A" w:rsidRPr="000E3C49">
              <w:rPr>
                <w:rStyle w:val="Hyperlink"/>
                <w:b/>
                <w:color w:val="auto"/>
                <w:sz w:val="24"/>
                <w:szCs w:val="24"/>
              </w:rPr>
              <w:t>.</w:t>
            </w:r>
            <w:r w:rsidR="00677090" w:rsidRPr="000E3C49">
              <w:rPr>
                <w:rStyle w:val="Hyperlink"/>
                <w:b/>
                <w:color w:val="auto"/>
                <w:sz w:val="24"/>
                <w:szCs w:val="24"/>
              </w:rPr>
              <w:t>12</w:t>
            </w:r>
            <w:r w:rsidR="00153E6A" w:rsidRPr="000E3C49">
              <w:rPr>
                <w:rStyle w:val="Hyperlink"/>
                <w:b/>
                <w:color w:val="auto"/>
                <w:sz w:val="24"/>
                <w:szCs w:val="24"/>
              </w:rPr>
              <w:t>.20</w:t>
            </w:r>
            <w:r w:rsidR="00D41E76" w:rsidRPr="000E3C49">
              <w:rPr>
                <w:rStyle w:val="Hyperlink"/>
                <w:b/>
                <w:color w:val="auto"/>
                <w:sz w:val="24"/>
                <w:szCs w:val="24"/>
              </w:rPr>
              <w:t>2</w:t>
            </w:r>
            <w:r w:rsidR="001D7A8A" w:rsidRPr="000E3C49">
              <w:rPr>
                <w:rStyle w:val="Hyperlink"/>
                <w:b/>
                <w:color w:val="auto"/>
                <w:sz w:val="24"/>
                <w:szCs w:val="24"/>
              </w:rPr>
              <w:t>4</w:t>
            </w:r>
          </w:p>
          <w:p w14:paraId="1F72F646" w14:textId="77777777" w:rsidR="00D41E76" w:rsidRPr="000E3C49" w:rsidRDefault="00D41E76" w:rsidP="00D41E76">
            <w:pPr>
              <w:ind w:left="-38"/>
              <w:jc w:val="both"/>
              <w:rPr>
                <w:b/>
                <w:color w:val="000000"/>
                <w:sz w:val="24"/>
                <w:szCs w:val="24"/>
              </w:rPr>
            </w:pPr>
          </w:p>
        </w:tc>
      </w:tr>
      <w:tr w:rsidR="00240501" w:rsidRPr="000E3C49" w14:paraId="08CE6F91" w14:textId="77777777" w:rsidTr="00CF1573">
        <w:trPr>
          <w:trHeight w:hRule="exact" w:val="315"/>
        </w:trPr>
        <w:tc>
          <w:tcPr>
            <w:tcW w:w="3114" w:type="dxa"/>
            <w:shd w:val="clear" w:color="auto" w:fill="auto"/>
          </w:tcPr>
          <w:p w14:paraId="61CDCEAD" w14:textId="77777777" w:rsidR="00240501" w:rsidRPr="000E3C49" w:rsidRDefault="00240501" w:rsidP="00F74D09">
            <w:pPr>
              <w:ind w:left="-38"/>
              <w:jc w:val="both"/>
              <w:rPr>
                <w:b/>
                <w:color w:val="000000"/>
                <w:sz w:val="24"/>
                <w:szCs w:val="24"/>
              </w:rPr>
            </w:pPr>
          </w:p>
        </w:tc>
        <w:tc>
          <w:tcPr>
            <w:tcW w:w="398" w:type="dxa"/>
            <w:shd w:val="clear" w:color="auto" w:fill="auto"/>
          </w:tcPr>
          <w:p w14:paraId="6BB9E253" w14:textId="77777777" w:rsidR="00240501" w:rsidRPr="000E3C49" w:rsidRDefault="00240501" w:rsidP="00F74D09">
            <w:pPr>
              <w:ind w:left="-38"/>
              <w:jc w:val="both"/>
              <w:rPr>
                <w:b/>
                <w:color w:val="000000"/>
                <w:sz w:val="24"/>
                <w:szCs w:val="24"/>
              </w:rPr>
            </w:pPr>
          </w:p>
        </w:tc>
        <w:tc>
          <w:tcPr>
            <w:tcW w:w="5952" w:type="dxa"/>
            <w:shd w:val="clear" w:color="auto" w:fill="auto"/>
          </w:tcPr>
          <w:p w14:paraId="23DE523C" w14:textId="77777777" w:rsidR="00240501" w:rsidRPr="000E3C49" w:rsidRDefault="00240501" w:rsidP="00F74D09">
            <w:pPr>
              <w:ind w:left="-38"/>
              <w:jc w:val="both"/>
              <w:rPr>
                <w:b/>
                <w:color w:val="000000"/>
                <w:sz w:val="24"/>
                <w:szCs w:val="24"/>
              </w:rPr>
            </w:pPr>
          </w:p>
        </w:tc>
      </w:tr>
      <w:tr w:rsidR="00A7549D" w:rsidRPr="000E3C49" w14:paraId="2AFB4BC9" w14:textId="77777777" w:rsidTr="00CF1573">
        <w:trPr>
          <w:trHeight w:val="532"/>
        </w:trPr>
        <w:tc>
          <w:tcPr>
            <w:tcW w:w="3114" w:type="dxa"/>
            <w:shd w:val="clear" w:color="auto" w:fill="auto"/>
          </w:tcPr>
          <w:p w14:paraId="75FF98B8" w14:textId="77777777" w:rsidR="00A7549D" w:rsidRPr="000E3C49" w:rsidRDefault="00A7549D" w:rsidP="00F74D09">
            <w:pPr>
              <w:ind w:left="-38"/>
              <w:jc w:val="both"/>
              <w:rPr>
                <w:b/>
                <w:color w:val="000000"/>
                <w:sz w:val="24"/>
                <w:szCs w:val="24"/>
              </w:rPr>
            </w:pPr>
            <w:r w:rsidRPr="000E3C49">
              <w:rPr>
                <w:b/>
                <w:color w:val="000000"/>
                <w:sz w:val="24"/>
                <w:szCs w:val="24"/>
              </w:rPr>
              <w:t>ÇIKARILMIŞ SERMAYESİ</w:t>
            </w:r>
          </w:p>
        </w:tc>
        <w:tc>
          <w:tcPr>
            <w:tcW w:w="398" w:type="dxa"/>
            <w:shd w:val="clear" w:color="auto" w:fill="auto"/>
          </w:tcPr>
          <w:p w14:paraId="4CB9A7C0" w14:textId="77777777" w:rsidR="00A7549D" w:rsidRPr="000E3C49" w:rsidRDefault="00515120"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7028F66B" w14:textId="77777777" w:rsidR="00A7549D" w:rsidRPr="000E3C49" w:rsidRDefault="004F06D5" w:rsidP="00F74D09">
            <w:pPr>
              <w:ind w:left="-38"/>
              <w:jc w:val="both"/>
              <w:rPr>
                <w:b/>
                <w:color w:val="000000"/>
                <w:sz w:val="24"/>
                <w:szCs w:val="24"/>
              </w:rPr>
            </w:pPr>
            <w:r w:rsidRPr="000E3C49">
              <w:rPr>
                <w:b/>
                <w:color w:val="000000"/>
                <w:sz w:val="24"/>
                <w:szCs w:val="24"/>
              </w:rPr>
              <w:t>1</w:t>
            </w:r>
            <w:r w:rsidR="00C609DD" w:rsidRPr="000E3C49">
              <w:rPr>
                <w:b/>
                <w:color w:val="000000"/>
                <w:sz w:val="24"/>
                <w:szCs w:val="24"/>
              </w:rPr>
              <w:t>60</w:t>
            </w:r>
            <w:r w:rsidR="00A7549D" w:rsidRPr="000E3C49">
              <w:rPr>
                <w:b/>
                <w:color w:val="000000"/>
                <w:sz w:val="24"/>
                <w:szCs w:val="24"/>
              </w:rPr>
              <w:t>.</w:t>
            </w:r>
            <w:r w:rsidR="00C609DD" w:rsidRPr="000E3C49">
              <w:rPr>
                <w:b/>
                <w:color w:val="000000"/>
                <w:sz w:val="24"/>
                <w:szCs w:val="24"/>
              </w:rPr>
              <w:t>599</w:t>
            </w:r>
            <w:r w:rsidR="00A7549D" w:rsidRPr="000E3C49">
              <w:rPr>
                <w:b/>
                <w:color w:val="000000"/>
                <w:sz w:val="24"/>
                <w:szCs w:val="24"/>
              </w:rPr>
              <w:t>.</w:t>
            </w:r>
            <w:r w:rsidR="00C609DD" w:rsidRPr="000E3C49">
              <w:rPr>
                <w:b/>
                <w:color w:val="000000"/>
                <w:sz w:val="24"/>
                <w:szCs w:val="24"/>
              </w:rPr>
              <w:t>284</w:t>
            </w:r>
            <w:r w:rsidR="00A7549D" w:rsidRPr="000E3C49">
              <w:rPr>
                <w:b/>
                <w:color w:val="000000"/>
                <w:sz w:val="24"/>
                <w:szCs w:val="24"/>
              </w:rPr>
              <w:t xml:space="preserve"> TL</w:t>
            </w:r>
          </w:p>
        </w:tc>
      </w:tr>
      <w:tr w:rsidR="00A7549D" w:rsidRPr="000E3C49" w14:paraId="1AE112E5" w14:textId="77777777" w:rsidTr="00CF1573">
        <w:trPr>
          <w:trHeight w:hRule="exact" w:val="366"/>
        </w:trPr>
        <w:tc>
          <w:tcPr>
            <w:tcW w:w="3114" w:type="dxa"/>
            <w:shd w:val="clear" w:color="auto" w:fill="auto"/>
          </w:tcPr>
          <w:p w14:paraId="67AA4808" w14:textId="77777777" w:rsidR="00A7549D" w:rsidRPr="000E3C49" w:rsidRDefault="00A7549D" w:rsidP="00F74D09">
            <w:pPr>
              <w:ind w:left="-38"/>
              <w:jc w:val="both"/>
              <w:rPr>
                <w:b/>
                <w:color w:val="000000"/>
                <w:sz w:val="24"/>
                <w:szCs w:val="24"/>
              </w:rPr>
            </w:pPr>
            <w:r w:rsidRPr="000E3C49">
              <w:rPr>
                <w:b/>
                <w:color w:val="000000"/>
                <w:sz w:val="24"/>
                <w:szCs w:val="24"/>
              </w:rPr>
              <w:t>KAYITLI SERMAYESİ</w:t>
            </w:r>
          </w:p>
        </w:tc>
        <w:tc>
          <w:tcPr>
            <w:tcW w:w="398" w:type="dxa"/>
            <w:shd w:val="clear" w:color="auto" w:fill="auto"/>
          </w:tcPr>
          <w:p w14:paraId="654ADF60" w14:textId="77777777" w:rsidR="00A7549D" w:rsidRPr="000E3C49" w:rsidRDefault="00515120" w:rsidP="00F74D09">
            <w:pPr>
              <w:ind w:left="-38"/>
              <w:jc w:val="both"/>
              <w:rPr>
                <w:b/>
                <w:color w:val="000000"/>
                <w:sz w:val="24"/>
                <w:szCs w:val="24"/>
              </w:rPr>
            </w:pPr>
            <w:r w:rsidRPr="000E3C49">
              <w:rPr>
                <w:b/>
                <w:color w:val="000000"/>
                <w:sz w:val="24"/>
                <w:szCs w:val="24"/>
              </w:rPr>
              <w:t>:</w:t>
            </w:r>
          </w:p>
        </w:tc>
        <w:tc>
          <w:tcPr>
            <w:tcW w:w="5952" w:type="dxa"/>
            <w:shd w:val="clear" w:color="auto" w:fill="auto"/>
          </w:tcPr>
          <w:p w14:paraId="0B093FD0" w14:textId="77777777" w:rsidR="00A7549D" w:rsidRPr="000E3C49" w:rsidRDefault="00A257D4" w:rsidP="00F74D09">
            <w:pPr>
              <w:ind w:left="-38"/>
              <w:jc w:val="both"/>
              <w:rPr>
                <w:b/>
                <w:color w:val="000000"/>
                <w:sz w:val="24"/>
                <w:szCs w:val="24"/>
              </w:rPr>
            </w:pPr>
            <w:r w:rsidRPr="000E3C49">
              <w:rPr>
                <w:b/>
                <w:color w:val="000000"/>
                <w:sz w:val="24"/>
                <w:szCs w:val="24"/>
              </w:rPr>
              <w:t>300.</w:t>
            </w:r>
            <w:r w:rsidR="00A7549D" w:rsidRPr="000E3C49">
              <w:rPr>
                <w:b/>
                <w:color w:val="000000"/>
                <w:sz w:val="24"/>
                <w:szCs w:val="24"/>
              </w:rPr>
              <w:t>000.000 TL</w:t>
            </w:r>
          </w:p>
        </w:tc>
      </w:tr>
    </w:tbl>
    <w:p w14:paraId="52E56223" w14:textId="77777777" w:rsidR="007B7835" w:rsidRPr="000E3C49" w:rsidRDefault="007B7835" w:rsidP="00F74D09">
      <w:pPr>
        <w:pStyle w:val="ListParagraph"/>
        <w:spacing w:after="0" w:line="240" w:lineRule="auto"/>
        <w:ind w:left="284" w:right="-62"/>
        <w:jc w:val="both"/>
        <w:rPr>
          <w:rFonts w:ascii="Times New Roman" w:eastAsia="Times New Roman" w:hAnsi="Times New Roman"/>
          <w:sz w:val="24"/>
          <w:szCs w:val="24"/>
          <w:lang w:eastAsia="tr-TR"/>
        </w:rPr>
      </w:pPr>
    </w:p>
    <w:p w14:paraId="07547A01" w14:textId="77777777" w:rsidR="00430614" w:rsidRPr="000E3C49" w:rsidRDefault="00430614" w:rsidP="00F74D09">
      <w:pPr>
        <w:pStyle w:val="ListParagraph"/>
        <w:spacing w:after="0" w:line="240" w:lineRule="auto"/>
        <w:ind w:left="284" w:right="-62"/>
        <w:jc w:val="both"/>
        <w:rPr>
          <w:rFonts w:ascii="Times New Roman" w:eastAsia="Times New Roman" w:hAnsi="Times New Roman"/>
          <w:b/>
          <w:sz w:val="24"/>
          <w:szCs w:val="24"/>
          <w:lang w:eastAsia="tr-TR"/>
        </w:rPr>
      </w:pPr>
    </w:p>
    <w:p w14:paraId="5043CB0F" w14:textId="77777777" w:rsidR="00430614" w:rsidRPr="000E3C49" w:rsidRDefault="00430614" w:rsidP="00F74D09">
      <w:pPr>
        <w:pStyle w:val="ListParagraph"/>
        <w:spacing w:after="0" w:line="240" w:lineRule="auto"/>
        <w:ind w:left="284" w:right="-62"/>
        <w:jc w:val="both"/>
        <w:rPr>
          <w:rFonts w:ascii="Times New Roman" w:eastAsia="Times New Roman" w:hAnsi="Times New Roman"/>
          <w:b/>
          <w:sz w:val="24"/>
          <w:szCs w:val="24"/>
          <w:lang w:eastAsia="tr-TR"/>
        </w:rPr>
      </w:pPr>
    </w:p>
    <w:p w14:paraId="734ABF52" w14:textId="77777777" w:rsidR="00260B6B" w:rsidRPr="000E3C49" w:rsidRDefault="006C37FD" w:rsidP="00F74D09">
      <w:pPr>
        <w:pStyle w:val="ListParagraph"/>
        <w:spacing w:after="0" w:line="240" w:lineRule="auto"/>
        <w:ind w:left="284" w:right="-62"/>
        <w:jc w:val="both"/>
        <w:rPr>
          <w:rFonts w:ascii="Times New Roman" w:eastAsia="Times New Roman" w:hAnsi="Times New Roman"/>
          <w:b/>
          <w:sz w:val="24"/>
          <w:szCs w:val="24"/>
          <w:lang w:eastAsia="tr-TR"/>
        </w:rPr>
      </w:pPr>
      <w:r w:rsidRPr="000E3C49">
        <w:rPr>
          <w:rFonts w:ascii="Times New Roman" w:eastAsia="Times New Roman" w:hAnsi="Times New Roman"/>
          <w:b/>
          <w:sz w:val="24"/>
          <w:szCs w:val="24"/>
          <w:lang w:eastAsia="tr-TR"/>
        </w:rPr>
        <w:t>Misyonumuz</w:t>
      </w:r>
      <w:r w:rsidR="00430614" w:rsidRPr="000E3C49">
        <w:rPr>
          <w:rFonts w:ascii="Times New Roman" w:eastAsia="Times New Roman" w:hAnsi="Times New Roman"/>
          <w:b/>
          <w:sz w:val="24"/>
          <w:szCs w:val="24"/>
          <w:lang w:eastAsia="tr-TR"/>
        </w:rPr>
        <w:t>; Şirketimiz portföyünün mevzuat ve ana sözleşmeye uygun olarak, riskin dağıtılması ilkesi doğrultusunda etkin, tutarlı ve rasyonel bir şekilde profesyonelce yönetilmesi ve Kâr Payı Dağıtım Politikamız paralelinde pay sahiplerine yıllar itibariyle düzenli bir temettü gelirinin sağlanmasıdır.</w:t>
      </w:r>
    </w:p>
    <w:p w14:paraId="014C2FF6" w14:textId="77777777" w:rsidR="00430614" w:rsidRPr="000E3C49" w:rsidRDefault="00430614" w:rsidP="00F74D09">
      <w:pPr>
        <w:pStyle w:val="ListParagraph"/>
        <w:spacing w:after="0" w:line="240" w:lineRule="auto"/>
        <w:ind w:left="284" w:right="-62"/>
        <w:jc w:val="both"/>
        <w:rPr>
          <w:rFonts w:ascii="Times New Roman" w:eastAsia="Times New Roman" w:hAnsi="Times New Roman"/>
          <w:b/>
          <w:sz w:val="24"/>
          <w:szCs w:val="24"/>
          <w:lang w:eastAsia="tr-TR"/>
        </w:rPr>
      </w:pPr>
      <w:r w:rsidRPr="000E3C49">
        <w:rPr>
          <w:rFonts w:ascii="Times New Roman" w:eastAsia="Times New Roman" w:hAnsi="Times New Roman"/>
          <w:b/>
          <w:sz w:val="24"/>
          <w:szCs w:val="24"/>
          <w:lang w:eastAsia="tr-TR"/>
        </w:rPr>
        <w:br/>
        <w:t>Vizyonumuz; Değişen piyasa şartları paralelinde yatırım stratejisini</w:t>
      </w:r>
      <w:r w:rsidR="00260B6B" w:rsidRPr="000E3C49">
        <w:rPr>
          <w:rFonts w:ascii="Times New Roman" w:eastAsia="Times New Roman" w:hAnsi="Times New Roman"/>
          <w:b/>
          <w:sz w:val="24"/>
          <w:szCs w:val="24"/>
          <w:lang w:eastAsia="tr-TR"/>
        </w:rPr>
        <w:t>,</w:t>
      </w:r>
      <w:r w:rsidRPr="000E3C49">
        <w:rPr>
          <w:rFonts w:ascii="Times New Roman" w:eastAsia="Times New Roman" w:hAnsi="Times New Roman"/>
          <w:b/>
          <w:sz w:val="24"/>
          <w:szCs w:val="24"/>
          <w:lang w:eastAsia="tr-TR"/>
        </w:rPr>
        <w:t xml:space="preserve"> riski de optimum düzeyde tutacak şekilde güncelleyerek pay sahiplerine düzenli kâr payı dağıtımını sağlamak ve bu çerçevede tercih edilen bir kolektif yatırım kuruluşu olmaktır.</w:t>
      </w:r>
    </w:p>
    <w:p w14:paraId="07459315" w14:textId="77777777" w:rsidR="00430614" w:rsidRPr="000E3C49" w:rsidRDefault="00430614" w:rsidP="00430614">
      <w:pPr>
        <w:pStyle w:val="ListParagraph"/>
        <w:spacing w:after="0" w:line="240" w:lineRule="auto"/>
        <w:ind w:left="0" w:right="-62"/>
        <w:jc w:val="both"/>
        <w:rPr>
          <w:rFonts w:ascii="Times New Roman" w:eastAsia="Times New Roman" w:hAnsi="Times New Roman"/>
          <w:b/>
          <w:sz w:val="24"/>
          <w:szCs w:val="24"/>
          <w:lang w:eastAsia="tr-TR"/>
        </w:rPr>
      </w:pPr>
    </w:p>
    <w:p w14:paraId="6537F28F" w14:textId="77777777" w:rsidR="00430614" w:rsidRPr="000E3C49" w:rsidRDefault="00430614" w:rsidP="00430614">
      <w:pPr>
        <w:pStyle w:val="ListParagraph"/>
        <w:spacing w:after="0" w:line="240" w:lineRule="auto"/>
        <w:ind w:left="0" w:right="-62"/>
        <w:jc w:val="both"/>
        <w:rPr>
          <w:rFonts w:ascii="Times New Roman" w:eastAsia="Times New Roman" w:hAnsi="Times New Roman"/>
          <w:b/>
          <w:sz w:val="24"/>
          <w:szCs w:val="24"/>
          <w:lang w:eastAsia="tr-TR"/>
        </w:rPr>
      </w:pPr>
    </w:p>
    <w:p w14:paraId="6DFB9E20" w14:textId="77777777" w:rsidR="00430614" w:rsidRPr="000E3C49" w:rsidRDefault="00430614" w:rsidP="00430614">
      <w:pPr>
        <w:pStyle w:val="ListParagraph"/>
        <w:spacing w:after="0" w:line="240" w:lineRule="auto"/>
        <w:ind w:left="0" w:right="-62"/>
        <w:jc w:val="both"/>
        <w:rPr>
          <w:rFonts w:ascii="Times New Roman" w:eastAsia="Times New Roman" w:hAnsi="Times New Roman"/>
          <w:b/>
          <w:sz w:val="24"/>
          <w:szCs w:val="24"/>
          <w:lang w:eastAsia="tr-TR"/>
        </w:rPr>
      </w:pPr>
    </w:p>
    <w:p w14:paraId="70DF9E56"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44E871BC"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144A5D23"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738610EB"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637805D2"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463F29E8"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3B7B4B86"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3A0FF5F2"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5630AD66"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61829076" w14:textId="77777777" w:rsidR="00430614" w:rsidRPr="000E3C49" w:rsidRDefault="00430614" w:rsidP="00430614">
      <w:pPr>
        <w:pStyle w:val="ListParagraph"/>
        <w:spacing w:after="0" w:line="240" w:lineRule="auto"/>
        <w:ind w:left="0" w:right="-62"/>
        <w:jc w:val="both"/>
        <w:rPr>
          <w:rFonts w:ascii="Times New Roman" w:eastAsia="Times New Roman" w:hAnsi="Times New Roman"/>
          <w:sz w:val="24"/>
          <w:szCs w:val="24"/>
          <w:lang w:eastAsia="tr-TR"/>
        </w:rPr>
      </w:pPr>
    </w:p>
    <w:p w14:paraId="2BA226A1" w14:textId="77777777" w:rsidR="00986E90" w:rsidRPr="000E3C49" w:rsidRDefault="00986E90" w:rsidP="00430614">
      <w:pPr>
        <w:pStyle w:val="ListParagraph"/>
        <w:spacing w:after="0" w:line="240" w:lineRule="auto"/>
        <w:ind w:left="0" w:right="-62"/>
        <w:jc w:val="both"/>
        <w:rPr>
          <w:rFonts w:ascii="Times New Roman" w:eastAsia="Times New Roman" w:hAnsi="Times New Roman"/>
          <w:sz w:val="24"/>
          <w:szCs w:val="24"/>
          <w:lang w:eastAsia="tr-TR"/>
        </w:rPr>
      </w:pPr>
    </w:p>
    <w:p w14:paraId="17AD93B2" w14:textId="77777777" w:rsidR="00986E90" w:rsidRPr="000E3C49" w:rsidRDefault="00986E90" w:rsidP="00430614">
      <w:pPr>
        <w:pStyle w:val="ListParagraph"/>
        <w:spacing w:after="0" w:line="240" w:lineRule="auto"/>
        <w:ind w:left="0" w:right="-62"/>
        <w:jc w:val="both"/>
        <w:rPr>
          <w:rFonts w:ascii="Times New Roman" w:eastAsia="Times New Roman" w:hAnsi="Times New Roman"/>
          <w:sz w:val="24"/>
          <w:szCs w:val="24"/>
          <w:lang w:eastAsia="tr-TR"/>
        </w:rPr>
      </w:pPr>
    </w:p>
    <w:p w14:paraId="0DE4B5B7" w14:textId="77777777" w:rsidR="00986E90" w:rsidRPr="000E3C49" w:rsidRDefault="00986E90" w:rsidP="00430614">
      <w:pPr>
        <w:pStyle w:val="ListParagraph"/>
        <w:spacing w:after="0" w:line="240" w:lineRule="auto"/>
        <w:ind w:left="0" w:right="-62"/>
        <w:jc w:val="both"/>
        <w:rPr>
          <w:rFonts w:ascii="Times New Roman" w:eastAsia="Times New Roman" w:hAnsi="Times New Roman"/>
          <w:sz w:val="24"/>
          <w:szCs w:val="24"/>
          <w:lang w:eastAsia="tr-TR"/>
        </w:rPr>
      </w:pPr>
    </w:p>
    <w:p w14:paraId="66204FF1" w14:textId="77777777" w:rsidR="004A70C6" w:rsidRPr="000E3C49" w:rsidRDefault="004A70C6" w:rsidP="00430614">
      <w:pPr>
        <w:pStyle w:val="ListParagraph"/>
        <w:spacing w:after="0" w:line="240" w:lineRule="auto"/>
        <w:ind w:left="0" w:right="-62"/>
        <w:jc w:val="both"/>
        <w:rPr>
          <w:rFonts w:ascii="Times New Roman" w:eastAsia="Times New Roman" w:hAnsi="Times New Roman"/>
          <w:sz w:val="24"/>
          <w:szCs w:val="24"/>
          <w:lang w:eastAsia="tr-TR"/>
        </w:rPr>
      </w:pPr>
    </w:p>
    <w:p w14:paraId="2DBF0D7D" w14:textId="77777777" w:rsidR="7468E85A" w:rsidRPr="000E3C49" w:rsidRDefault="7468E85A" w:rsidP="7468E85A">
      <w:pPr>
        <w:rPr>
          <w:b/>
          <w:bCs/>
          <w:sz w:val="24"/>
          <w:szCs w:val="24"/>
        </w:rPr>
      </w:pPr>
    </w:p>
    <w:p w14:paraId="6B62F1B3" w14:textId="77777777" w:rsidR="7468E85A" w:rsidRPr="000E3C49" w:rsidRDefault="7468E85A" w:rsidP="7468E85A">
      <w:pPr>
        <w:rPr>
          <w:b/>
          <w:bCs/>
          <w:sz w:val="24"/>
          <w:szCs w:val="24"/>
        </w:rPr>
      </w:pPr>
    </w:p>
    <w:p w14:paraId="39B35A90" w14:textId="435A5060" w:rsidR="001D6CA1" w:rsidRPr="000E3C49" w:rsidRDefault="00982DE9" w:rsidP="00437CE3">
      <w:pPr>
        <w:rPr>
          <w:b/>
          <w:bCs/>
          <w:sz w:val="24"/>
          <w:szCs w:val="24"/>
        </w:rPr>
      </w:pPr>
      <w:r w:rsidRPr="000E3C49">
        <w:rPr>
          <w:b/>
          <w:bCs/>
          <w:sz w:val="24"/>
          <w:szCs w:val="24"/>
        </w:rPr>
        <w:br w:type="page"/>
      </w:r>
      <w:r w:rsidR="00FA7230" w:rsidRPr="000E3C49">
        <w:rPr>
          <w:b/>
          <w:bCs/>
          <w:sz w:val="24"/>
          <w:szCs w:val="24"/>
        </w:rPr>
        <w:lastRenderedPageBreak/>
        <w:t>I.</w:t>
      </w:r>
      <w:r w:rsidR="00437CE3" w:rsidRPr="000E3C49">
        <w:rPr>
          <w:b/>
          <w:bCs/>
          <w:sz w:val="24"/>
          <w:szCs w:val="24"/>
        </w:rPr>
        <w:t xml:space="preserve"> </w:t>
      </w:r>
      <w:r w:rsidR="00036406" w:rsidRPr="000E3C49">
        <w:rPr>
          <w:b/>
          <w:bCs/>
          <w:sz w:val="24"/>
          <w:szCs w:val="24"/>
        </w:rPr>
        <w:t>O</w:t>
      </w:r>
      <w:r w:rsidR="7468E85A" w:rsidRPr="000E3C49">
        <w:rPr>
          <w:b/>
          <w:bCs/>
          <w:sz w:val="24"/>
          <w:szCs w:val="24"/>
        </w:rPr>
        <w:t xml:space="preserve">RTAKLIK YAPISI </w:t>
      </w:r>
    </w:p>
    <w:p w14:paraId="19219836" w14:textId="77777777" w:rsidR="001D6CA1" w:rsidRPr="000E3C49" w:rsidRDefault="001D6CA1" w:rsidP="017F1E05">
      <w:pPr>
        <w:widowControl w:val="0"/>
        <w:ind w:left="284"/>
        <w:jc w:val="both"/>
        <w:rPr>
          <w:b/>
          <w:bCs/>
          <w:sz w:val="24"/>
          <w:szCs w:val="24"/>
        </w:rPr>
      </w:pPr>
    </w:p>
    <w:p w14:paraId="5F87904C" w14:textId="2449CDA3" w:rsidR="001D6CA1" w:rsidRPr="000E3C49" w:rsidRDefault="7468E85A" w:rsidP="7468E85A">
      <w:pPr>
        <w:widowControl w:val="0"/>
        <w:jc w:val="both"/>
        <w:rPr>
          <w:sz w:val="24"/>
          <w:szCs w:val="24"/>
        </w:rPr>
      </w:pPr>
      <w:r w:rsidRPr="000E3C49">
        <w:rPr>
          <w:sz w:val="24"/>
          <w:szCs w:val="24"/>
        </w:rPr>
        <w:t>Şirketin ortaklık yapısı aşağıda yer almaktadır.</w:t>
      </w:r>
      <w:r w:rsidR="00AC6B73" w:rsidRPr="000E3C49">
        <w:rPr>
          <w:sz w:val="24"/>
          <w:szCs w:val="24"/>
        </w:rPr>
        <w:t xml:space="preserve"> </w:t>
      </w:r>
      <w:r w:rsidR="00806A8E" w:rsidRPr="000E3C49">
        <w:rPr>
          <w:sz w:val="24"/>
          <w:szCs w:val="24"/>
        </w:rPr>
        <w:t>Halka açık olarak faaliyet gösteren Şirketin</w:t>
      </w:r>
      <w:r w:rsidR="000A2AC8" w:rsidRPr="000E3C49">
        <w:rPr>
          <w:sz w:val="24"/>
          <w:szCs w:val="24"/>
        </w:rPr>
        <w:t xml:space="preserve"> 31.12.2024</w:t>
      </w:r>
      <w:r w:rsidR="00F00D8E" w:rsidRPr="000E3C49">
        <w:rPr>
          <w:sz w:val="24"/>
          <w:szCs w:val="24"/>
        </w:rPr>
        <w:t xml:space="preserve"> itibarıyla</w:t>
      </w:r>
      <w:r w:rsidR="00806A8E" w:rsidRPr="000E3C49">
        <w:rPr>
          <w:sz w:val="24"/>
          <w:szCs w:val="24"/>
        </w:rPr>
        <w:t xml:space="preserve"> fii</w:t>
      </w:r>
      <w:r w:rsidR="000A2AC8" w:rsidRPr="000E3C49">
        <w:rPr>
          <w:sz w:val="24"/>
          <w:szCs w:val="24"/>
        </w:rPr>
        <w:t>li dolaşımdaki pay oranı % 67,24’tür.</w:t>
      </w:r>
    </w:p>
    <w:p w14:paraId="7194DBDC" w14:textId="77777777" w:rsidR="001D6CA1" w:rsidRPr="000E3C49" w:rsidRDefault="001D6CA1" w:rsidP="017F1E05">
      <w:pPr>
        <w:widowControl w:val="0"/>
        <w:jc w:val="both"/>
        <w:rPr>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tblBorders>
        <w:tblCellMar>
          <w:left w:w="62" w:type="dxa"/>
          <w:right w:w="62" w:type="dxa"/>
        </w:tblCellMar>
        <w:tblLook w:val="04A0" w:firstRow="1" w:lastRow="0" w:firstColumn="1" w:lastColumn="0" w:noHBand="0" w:noVBand="1"/>
      </w:tblPr>
      <w:tblGrid>
        <w:gridCol w:w="4253"/>
        <w:gridCol w:w="1134"/>
        <w:gridCol w:w="2126"/>
        <w:gridCol w:w="1843"/>
      </w:tblGrid>
      <w:tr w:rsidR="001D6CA1" w:rsidRPr="000E3C49" w14:paraId="24A0FA7F" w14:textId="77777777" w:rsidTr="00806A8E">
        <w:tc>
          <w:tcPr>
            <w:tcW w:w="4253" w:type="dxa"/>
            <w:tcBorders>
              <w:right w:val="single" w:sz="4" w:space="0" w:color="auto"/>
            </w:tcBorders>
            <w:vAlign w:val="bottom"/>
          </w:tcPr>
          <w:p w14:paraId="54CD245A" w14:textId="77777777" w:rsidR="001D6CA1" w:rsidRPr="000E3C49" w:rsidRDefault="001D6CA1" w:rsidP="00682045">
            <w:pPr>
              <w:suppressAutoHyphens/>
              <w:rPr>
                <w:b/>
                <w:spacing w:val="-3"/>
                <w:sz w:val="24"/>
                <w:szCs w:val="24"/>
                <w:lang w:val="en-US" w:eastAsia="en-US"/>
              </w:rPr>
            </w:pPr>
          </w:p>
          <w:p w14:paraId="38DF572E" w14:textId="77777777" w:rsidR="001D6CA1" w:rsidRPr="000E3C49" w:rsidRDefault="001D6CA1" w:rsidP="00682045">
            <w:pPr>
              <w:suppressAutoHyphens/>
              <w:rPr>
                <w:b/>
                <w:spacing w:val="-3"/>
                <w:sz w:val="24"/>
                <w:szCs w:val="24"/>
                <w:lang w:val="en-US" w:eastAsia="en-US"/>
              </w:rPr>
            </w:pPr>
            <w:proofErr w:type="spellStart"/>
            <w:r w:rsidRPr="000E3C49">
              <w:rPr>
                <w:b/>
                <w:spacing w:val="-3"/>
                <w:sz w:val="24"/>
                <w:szCs w:val="24"/>
                <w:lang w:val="en-US" w:eastAsia="en-US"/>
              </w:rPr>
              <w:t>Ortaklar</w:t>
            </w:r>
            <w:proofErr w:type="spellEnd"/>
          </w:p>
        </w:tc>
        <w:tc>
          <w:tcPr>
            <w:tcW w:w="1134" w:type="dxa"/>
            <w:tcBorders>
              <w:left w:val="single" w:sz="4" w:space="0" w:color="auto"/>
              <w:right w:val="single" w:sz="4" w:space="0" w:color="auto"/>
            </w:tcBorders>
          </w:tcPr>
          <w:p w14:paraId="1231BE67" w14:textId="77777777" w:rsidR="001D6CA1" w:rsidRPr="000E3C49" w:rsidRDefault="001D6CA1" w:rsidP="00682045">
            <w:pPr>
              <w:suppressAutoHyphens/>
              <w:jc w:val="center"/>
              <w:rPr>
                <w:b/>
                <w:spacing w:val="-3"/>
                <w:sz w:val="24"/>
                <w:szCs w:val="24"/>
                <w:lang w:val="en-US" w:eastAsia="en-US"/>
              </w:rPr>
            </w:pPr>
          </w:p>
          <w:p w14:paraId="18B5A7AD" w14:textId="77777777" w:rsidR="001D6CA1" w:rsidRPr="000E3C49" w:rsidRDefault="001D6CA1" w:rsidP="00682045">
            <w:pPr>
              <w:suppressAutoHyphens/>
              <w:jc w:val="center"/>
              <w:rPr>
                <w:b/>
                <w:spacing w:val="-3"/>
                <w:sz w:val="24"/>
                <w:szCs w:val="24"/>
                <w:lang w:val="en-US" w:eastAsia="en-US"/>
              </w:rPr>
            </w:pPr>
            <w:r w:rsidRPr="000E3C49">
              <w:rPr>
                <w:b/>
                <w:spacing w:val="-3"/>
                <w:sz w:val="24"/>
                <w:szCs w:val="24"/>
                <w:lang w:val="en-US" w:eastAsia="en-US"/>
              </w:rPr>
              <w:t>Grubu</w:t>
            </w:r>
          </w:p>
        </w:tc>
        <w:tc>
          <w:tcPr>
            <w:tcW w:w="2126" w:type="dxa"/>
            <w:tcBorders>
              <w:left w:val="single" w:sz="4" w:space="0" w:color="auto"/>
              <w:right w:val="single" w:sz="4" w:space="0" w:color="auto"/>
            </w:tcBorders>
            <w:vAlign w:val="bottom"/>
            <w:hideMark/>
          </w:tcPr>
          <w:p w14:paraId="7FA74F42" w14:textId="77777777" w:rsidR="001D6CA1" w:rsidRPr="000E3C49" w:rsidRDefault="001D6CA1" w:rsidP="00682045">
            <w:pPr>
              <w:suppressAutoHyphens/>
              <w:jc w:val="right"/>
              <w:rPr>
                <w:b/>
                <w:spacing w:val="-3"/>
                <w:sz w:val="24"/>
                <w:szCs w:val="24"/>
                <w:lang w:val="en-US" w:eastAsia="en-US"/>
              </w:rPr>
            </w:pPr>
            <w:r w:rsidRPr="000E3C49">
              <w:rPr>
                <w:b/>
                <w:spacing w:val="-3"/>
                <w:sz w:val="24"/>
                <w:szCs w:val="24"/>
                <w:lang w:val="en-US" w:eastAsia="en-US"/>
              </w:rPr>
              <w:t xml:space="preserve">Pay </w:t>
            </w:r>
            <w:proofErr w:type="spellStart"/>
            <w:r w:rsidRPr="000E3C49">
              <w:rPr>
                <w:b/>
                <w:spacing w:val="-3"/>
                <w:sz w:val="24"/>
                <w:szCs w:val="24"/>
                <w:lang w:val="en-US" w:eastAsia="en-US"/>
              </w:rPr>
              <w:t>Tutarı</w:t>
            </w:r>
            <w:proofErr w:type="spellEnd"/>
            <w:r w:rsidRPr="000E3C49">
              <w:rPr>
                <w:b/>
                <w:spacing w:val="-3"/>
                <w:sz w:val="24"/>
                <w:szCs w:val="24"/>
                <w:lang w:val="en-US" w:eastAsia="en-US"/>
              </w:rPr>
              <w:t xml:space="preserve"> (TL)</w:t>
            </w:r>
          </w:p>
        </w:tc>
        <w:tc>
          <w:tcPr>
            <w:tcW w:w="1843" w:type="dxa"/>
            <w:tcBorders>
              <w:left w:val="single" w:sz="4" w:space="0" w:color="auto"/>
            </w:tcBorders>
          </w:tcPr>
          <w:p w14:paraId="36FEB5B0" w14:textId="77777777" w:rsidR="001D6CA1" w:rsidRPr="000E3C49" w:rsidRDefault="001D6CA1" w:rsidP="017F1E05">
            <w:pPr>
              <w:suppressAutoHyphens/>
              <w:jc w:val="right"/>
              <w:rPr>
                <w:b/>
                <w:bCs/>
                <w:spacing w:val="-3"/>
                <w:sz w:val="24"/>
                <w:szCs w:val="24"/>
                <w:lang w:val="en-US" w:eastAsia="en-US"/>
              </w:rPr>
            </w:pPr>
          </w:p>
          <w:p w14:paraId="27419712" w14:textId="77777777" w:rsidR="001D6CA1" w:rsidRPr="000E3C49" w:rsidRDefault="001D6CA1" w:rsidP="017F1E05">
            <w:pPr>
              <w:suppressAutoHyphens/>
              <w:jc w:val="right"/>
              <w:rPr>
                <w:b/>
                <w:bCs/>
                <w:spacing w:val="-3"/>
                <w:sz w:val="24"/>
                <w:szCs w:val="24"/>
                <w:lang w:val="en-US" w:eastAsia="en-US"/>
              </w:rPr>
            </w:pPr>
            <w:r w:rsidRPr="000E3C49">
              <w:rPr>
                <w:b/>
                <w:bCs/>
                <w:spacing w:val="-3"/>
                <w:sz w:val="24"/>
                <w:szCs w:val="24"/>
                <w:lang w:val="en-US" w:eastAsia="en-US"/>
              </w:rPr>
              <w:t xml:space="preserve">Pay </w:t>
            </w:r>
            <w:proofErr w:type="spellStart"/>
            <w:r w:rsidRPr="000E3C49">
              <w:rPr>
                <w:b/>
                <w:bCs/>
                <w:spacing w:val="-3"/>
                <w:sz w:val="24"/>
                <w:szCs w:val="24"/>
                <w:lang w:val="en-US" w:eastAsia="en-US"/>
              </w:rPr>
              <w:t>Oranı</w:t>
            </w:r>
            <w:proofErr w:type="spellEnd"/>
            <w:r w:rsidRPr="000E3C49">
              <w:rPr>
                <w:b/>
                <w:bCs/>
                <w:spacing w:val="-3"/>
                <w:sz w:val="24"/>
                <w:szCs w:val="24"/>
                <w:lang w:val="en-US" w:eastAsia="en-US"/>
              </w:rPr>
              <w:t xml:space="preserve"> (%)</w:t>
            </w:r>
          </w:p>
        </w:tc>
      </w:tr>
      <w:tr w:rsidR="001D6CA1" w:rsidRPr="000E3C49" w14:paraId="42C6634A" w14:textId="77777777" w:rsidTr="00806A8E">
        <w:tc>
          <w:tcPr>
            <w:tcW w:w="4253" w:type="dxa"/>
            <w:tcBorders>
              <w:right w:val="single" w:sz="4" w:space="0" w:color="auto"/>
            </w:tcBorders>
            <w:vAlign w:val="bottom"/>
          </w:tcPr>
          <w:p w14:paraId="0AC37F1E" w14:textId="7CCACCD4" w:rsidR="001D6CA1" w:rsidRPr="000E3C49" w:rsidRDefault="001D6CA1" w:rsidP="00682045">
            <w:pPr>
              <w:suppressAutoHyphens/>
              <w:rPr>
                <w:spacing w:val="-3"/>
                <w:sz w:val="24"/>
                <w:szCs w:val="24"/>
                <w:lang w:val="en-US" w:eastAsia="en-US"/>
              </w:rPr>
            </w:pPr>
            <w:r w:rsidRPr="000E3C49">
              <w:rPr>
                <w:spacing w:val="-3"/>
                <w:sz w:val="24"/>
                <w:szCs w:val="24"/>
                <w:lang w:val="en-US" w:eastAsia="en-US"/>
              </w:rPr>
              <w:t xml:space="preserve">İş Yatırım </w:t>
            </w:r>
            <w:proofErr w:type="spellStart"/>
            <w:r w:rsidRPr="000E3C49">
              <w:rPr>
                <w:spacing w:val="-3"/>
                <w:sz w:val="24"/>
                <w:szCs w:val="24"/>
                <w:lang w:val="en-US" w:eastAsia="en-US"/>
              </w:rPr>
              <w:t>Menkul</w:t>
            </w:r>
            <w:proofErr w:type="spellEnd"/>
            <w:r w:rsidRPr="000E3C49">
              <w:rPr>
                <w:spacing w:val="-3"/>
                <w:sz w:val="24"/>
                <w:szCs w:val="24"/>
                <w:lang w:val="en-US" w:eastAsia="en-US"/>
              </w:rPr>
              <w:t xml:space="preserve"> </w:t>
            </w:r>
            <w:proofErr w:type="spellStart"/>
            <w:r w:rsidRPr="000E3C49">
              <w:rPr>
                <w:spacing w:val="-3"/>
                <w:sz w:val="24"/>
                <w:szCs w:val="24"/>
                <w:lang w:val="en-US" w:eastAsia="en-US"/>
              </w:rPr>
              <w:t>Değerler</w:t>
            </w:r>
            <w:proofErr w:type="spellEnd"/>
            <w:r w:rsidRPr="000E3C49">
              <w:rPr>
                <w:spacing w:val="-3"/>
                <w:sz w:val="24"/>
                <w:szCs w:val="24"/>
                <w:lang w:val="en-US" w:eastAsia="en-US"/>
              </w:rPr>
              <w:t xml:space="preserve"> A</w:t>
            </w:r>
            <w:r w:rsidR="003D6748" w:rsidRPr="000E3C49">
              <w:rPr>
                <w:spacing w:val="-3"/>
                <w:sz w:val="24"/>
                <w:szCs w:val="24"/>
                <w:lang w:val="en-US" w:eastAsia="en-US"/>
              </w:rPr>
              <w:t>.</w:t>
            </w:r>
            <w:r w:rsidRPr="000E3C49">
              <w:rPr>
                <w:spacing w:val="-3"/>
                <w:sz w:val="24"/>
                <w:szCs w:val="24"/>
                <w:lang w:val="en-US" w:eastAsia="en-US"/>
              </w:rPr>
              <w:t>Ş</w:t>
            </w:r>
            <w:r w:rsidR="003D6748" w:rsidRPr="000E3C49">
              <w:rPr>
                <w:spacing w:val="-3"/>
                <w:sz w:val="24"/>
                <w:szCs w:val="24"/>
                <w:lang w:val="en-US" w:eastAsia="en-US"/>
              </w:rPr>
              <w:t>.</w:t>
            </w:r>
          </w:p>
        </w:tc>
        <w:tc>
          <w:tcPr>
            <w:tcW w:w="1134" w:type="dxa"/>
            <w:tcBorders>
              <w:left w:val="single" w:sz="4" w:space="0" w:color="auto"/>
              <w:right w:val="single" w:sz="4" w:space="0" w:color="auto"/>
            </w:tcBorders>
          </w:tcPr>
          <w:p w14:paraId="5316D17B" w14:textId="77777777" w:rsidR="001D6CA1" w:rsidRPr="000E3C49" w:rsidRDefault="001D6CA1" w:rsidP="00682045">
            <w:pPr>
              <w:suppressAutoHyphens/>
              <w:jc w:val="center"/>
              <w:rPr>
                <w:spacing w:val="-3"/>
                <w:sz w:val="24"/>
                <w:szCs w:val="24"/>
                <w:lang w:val="en-US" w:eastAsia="en-US"/>
              </w:rPr>
            </w:pPr>
            <w:r w:rsidRPr="000E3C49">
              <w:rPr>
                <w:spacing w:val="-3"/>
                <w:sz w:val="24"/>
                <w:szCs w:val="24"/>
                <w:lang w:val="en-US" w:eastAsia="en-US"/>
              </w:rPr>
              <w:t>A</w:t>
            </w:r>
          </w:p>
        </w:tc>
        <w:tc>
          <w:tcPr>
            <w:tcW w:w="2126" w:type="dxa"/>
            <w:tcBorders>
              <w:left w:val="single" w:sz="4" w:space="0" w:color="auto"/>
              <w:right w:val="single" w:sz="4" w:space="0" w:color="auto"/>
            </w:tcBorders>
            <w:vAlign w:val="bottom"/>
            <w:hideMark/>
          </w:tcPr>
          <w:p w14:paraId="7C774179"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2.347.411</w:t>
            </w:r>
          </w:p>
        </w:tc>
        <w:tc>
          <w:tcPr>
            <w:tcW w:w="1843" w:type="dxa"/>
            <w:tcBorders>
              <w:left w:val="single" w:sz="4" w:space="0" w:color="auto"/>
            </w:tcBorders>
          </w:tcPr>
          <w:p w14:paraId="04525895"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1,46</w:t>
            </w:r>
          </w:p>
        </w:tc>
      </w:tr>
      <w:tr w:rsidR="001D6CA1" w:rsidRPr="000E3C49" w14:paraId="1374FA6D" w14:textId="77777777" w:rsidTr="00806A8E">
        <w:tc>
          <w:tcPr>
            <w:tcW w:w="4253" w:type="dxa"/>
            <w:tcBorders>
              <w:right w:val="single" w:sz="4" w:space="0" w:color="auto"/>
            </w:tcBorders>
            <w:vAlign w:val="bottom"/>
          </w:tcPr>
          <w:p w14:paraId="3D01B7B2" w14:textId="5CAAF2B8" w:rsidR="001D6CA1" w:rsidRPr="000E3C49" w:rsidRDefault="001D6CA1" w:rsidP="00682045">
            <w:pPr>
              <w:suppressAutoHyphens/>
              <w:rPr>
                <w:spacing w:val="-3"/>
                <w:sz w:val="24"/>
                <w:szCs w:val="24"/>
                <w:lang w:val="en-US" w:eastAsia="en-US"/>
              </w:rPr>
            </w:pPr>
            <w:r w:rsidRPr="000E3C49">
              <w:rPr>
                <w:spacing w:val="-3"/>
                <w:sz w:val="24"/>
                <w:szCs w:val="24"/>
                <w:lang w:val="en-US" w:eastAsia="en-US"/>
              </w:rPr>
              <w:t xml:space="preserve">İş Yatırım </w:t>
            </w:r>
            <w:proofErr w:type="spellStart"/>
            <w:r w:rsidRPr="000E3C49">
              <w:rPr>
                <w:spacing w:val="-3"/>
                <w:sz w:val="24"/>
                <w:szCs w:val="24"/>
                <w:lang w:val="en-US" w:eastAsia="en-US"/>
              </w:rPr>
              <w:t>Menkul</w:t>
            </w:r>
            <w:proofErr w:type="spellEnd"/>
            <w:r w:rsidRPr="000E3C49">
              <w:rPr>
                <w:spacing w:val="-3"/>
                <w:sz w:val="24"/>
                <w:szCs w:val="24"/>
                <w:lang w:val="en-US" w:eastAsia="en-US"/>
              </w:rPr>
              <w:t xml:space="preserve"> </w:t>
            </w:r>
            <w:proofErr w:type="spellStart"/>
            <w:r w:rsidRPr="000E3C49">
              <w:rPr>
                <w:spacing w:val="-3"/>
                <w:sz w:val="24"/>
                <w:szCs w:val="24"/>
                <w:lang w:val="en-US" w:eastAsia="en-US"/>
              </w:rPr>
              <w:t>Değerler</w:t>
            </w:r>
            <w:proofErr w:type="spellEnd"/>
            <w:r w:rsidRPr="000E3C49">
              <w:rPr>
                <w:spacing w:val="-3"/>
                <w:sz w:val="24"/>
                <w:szCs w:val="24"/>
                <w:lang w:val="en-US" w:eastAsia="en-US"/>
              </w:rPr>
              <w:t xml:space="preserve"> A</w:t>
            </w:r>
            <w:r w:rsidR="003D6748" w:rsidRPr="000E3C49">
              <w:rPr>
                <w:spacing w:val="-3"/>
                <w:sz w:val="24"/>
                <w:szCs w:val="24"/>
                <w:lang w:val="en-US" w:eastAsia="en-US"/>
              </w:rPr>
              <w:t>.</w:t>
            </w:r>
            <w:r w:rsidRPr="000E3C49">
              <w:rPr>
                <w:spacing w:val="-3"/>
                <w:sz w:val="24"/>
                <w:szCs w:val="24"/>
                <w:lang w:val="en-US" w:eastAsia="en-US"/>
              </w:rPr>
              <w:t>Ş</w:t>
            </w:r>
            <w:r w:rsidR="003D6748" w:rsidRPr="000E3C49">
              <w:rPr>
                <w:spacing w:val="-3"/>
                <w:sz w:val="24"/>
                <w:szCs w:val="24"/>
                <w:lang w:val="en-US" w:eastAsia="en-US"/>
              </w:rPr>
              <w:t>.</w:t>
            </w:r>
          </w:p>
        </w:tc>
        <w:tc>
          <w:tcPr>
            <w:tcW w:w="1134" w:type="dxa"/>
            <w:tcBorders>
              <w:left w:val="single" w:sz="4" w:space="0" w:color="auto"/>
              <w:right w:val="single" w:sz="4" w:space="0" w:color="auto"/>
            </w:tcBorders>
          </w:tcPr>
          <w:p w14:paraId="61ED4E73" w14:textId="77777777" w:rsidR="001D6CA1" w:rsidRPr="000E3C49" w:rsidRDefault="001D6CA1" w:rsidP="00682045">
            <w:pPr>
              <w:suppressAutoHyphens/>
              <w:jc w:val="center"/>
              <w:rPr>
                <w:spacing w:val="-3"/>
                <w:sz w:val="24"/>
                <w:szCs w:val="24"/>
                <w:lang w:val="en-US" w:eastAsia="en-US"/>
              </w:rPr>
            </w:pPr>
            <w:r w:rsidRPr="000E3C49">
              <w:rPr>
                <w:spacing w:val="-3"/>
                <w:sz w:val="24"/>
                <w:szCs w:val="24"/>
                <w:lang w:val="en-US" w:eastAsia="en-US"/>
              </w:rPr>
              <w:t>B</w:t>
            </w:r>
          </w:p>
        </w:tc>
        <w:tc>
          <w:tcPr>
            <w:tcW w:w="2126" w:type="dxa"/>
            <w:tcBorders>
              <w:left w:val="single" w:sz="4" w:space="0" w:color="auto"/>
              <w:right w:val="single" w:sz="4" w:space="0" w:color="auto"/>
            </w:tcBorders>
            <w:vAlign w:val="bottom"/>
          </w:tcPr>
          <w:p w14:paraId="48259355"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44.106.690</w:t>
            </w:r>
          </w:p>
        </w:tc>
        <w:tc>
          <w:tcPr>
            <w:tcW w:w="1843" w:type="dxa"/>
            <w:tcBorders>
              <w:left w:val="single" w:sz="4" w:space="0" w:color="auto"/>
            </w:tcBorders>
          </w:tcPr>
          <w:p w14:paraId="5B1F65CF"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27,47</w:t>
            </w:r>
          </w:p>
        </w:tc>
      </w:tr>
      <w:tr w:rsidR="001D6CA1" w:rsidRPr="000E3C49" w14:paraId="3449B141" w14:textId="77777777" w:rsidTr="00806A8E">
        <w:tc>
          <w:tcPr>
            <w:tcW w:w="4253" w:type="dxa"/>
            <w:tcBorders>
              <w:right w:val="single" w:sz="4" w:space="0" w:color="auto"/>
            </w:tcBorders>
            <w:vAlign w:val="bottom"/>
          </w:tcPr>
          <w:p w14:paraId="7CEAE05E" w14:textId="1C6527D3" w:rsidR="001D6CA1" w:rsidRPr="000E3C49" w:rsidRDefault="001D6CA1" w:rsidP="00682045">
            <w:pPr>
              <w:suppressAutoHyphens/>
              <w:rPr>
                <w:sz w:val="24"/>
                <w:szCs w:val="24"/>
              </w:rPr>
            </w:pPr>
            <w:r w:rsidRPr="000E3C49">
              <w:rPr>
                <w:sz w:val="24"/>
                <w:szCs w:val="24"/>
              </w:rPr>
              <w:t>T.Sınai Kalkınma Bankası A</w:t>
            </w:r>
            <w:r w:rsidR="003D6748" w:rsidRPr="000E3C49">
              <w:rPr>
                <w:sz w:val="24"/>
                <w:szCs w:val="24"/>
              </w:rPr>
              <w:t>.</w:t>
            </w:r>
            <w:r w:rsidRPr="000E3C49">
              <w:rPr>
                <w:sz w:val="24"/>
                <w:szCs w:val="24"/>
              </w:rPr>
              <w:t>Ş</w:t>
            </w:r>
            <w:r w:rsidR="003D6748" w:rsidRPr="000E3C49">
              <w:rPr>
                <w:sz w:val="24"/>
                <w:szCs w:val="24"/>
              </w:rPr>
              <w:t>.</w:t>
            </w:r>
          </w:p>
        </w:tc>
        <w:tc>
          <w:tcPr>
            <w:tcW w:w="1134" w:type="dxa"/>
            <w:tcBorders>
              <w:left w:val="single" w:sz="4" w:space="0" w:color="auto"/>
              <w:right w:val="single" w:sz="4" w:space="0" w:color="auto"/>
            </w:tcBorders>
          </w:tcPr>
          <w:p w14:paraId="737D107D" w14:textId="77777777" w:rsidR="001D6CA1" w:rsidRPr="000E3C49" w:rsidRDefault="001D6CA1" w:rsidP="00682045">
            <w:pPr>
              <w:suppressAutoHyphens/>
              <w:jc w:val="center"/>
              <w:rPr>
                <w:sz w:val="24"/>
                <w:szCs w:val="24"/>
              </w:rPr>
            </w:pPr>
            <w:r w:rsidRPr="000E3C49">
              <w:rPr>
                <w:sz w:val="24"/>
                <w:szCs w:val="24"/>
              </w:rPr>
              <w:t>B</w:t>
            </w:r>
          </w:p>
        </w:tc>
        <w:tc>
          <w:tcPr>
            <w:tcW w:w="2126" w:type="dxa"/>
            <w:tcBorders>
              <w:left w:val="single" w:sz="4" w:space="0" w:color="auto"/>
              <w:right w:val="single" w:sz="4" w:space="0" w:color="auto"/>
            </w:tcBorders>
            <w:vAlign w:val="bottom"/>
          </w:tcPr>
          <w:p w14:paraId="5A83F57A" w14:textId="77777777" w:rsidR="001D6CA1" w:rsidRPr="000E3C49" w:rsidRDefault="00053E64" w:rsidP="0003121B">
            <w:pPr>
              <w:suppressAutoHyphens/>
              <w:jc w:val="right"/>
              <w:rPr>
                <w:sz w:val="24"/>
                <w:szCs w:val="24"/>
              </w:rPr>
            </w:pPr>
            <w:r w:rsidRPr="000E3C49">
              <w:rPr>
                <w:sz w:val="24"/>
                <w:szCs w:val="24"/>
              </w:rPr>
              <w:t>9.346.475</w:t>
            </w:r>
          </w:p>
        </w:tc>
        <w:tc>
          <w:tcPr>
            <w:tcW w:w="1843" w:type="dxa"/>
            <w:tcBorders>
              <w:left w:val="single" w:sz="4" w:space="0" w:color="auto"/>
            </w:tcBorders>
          </w:tcPr>
          <w:p w14:paraId="3AA10ED9" w14:textId="77777777" w:rsidR="001D6CA1" w:rsidRPr="000E3C49" w:rsidRDefault="00053E64" w:rsidP="00053E64">
            <w:pPr>
              <w:suppressAutoHyphens/>
              <w:jc w:val="right"/>
              <w:rPr>
                <w:sz w:val="24"/>
                <w:szCs w:val="24"/>
              </w:rPr>
            </w:pPr>
            <w:r w:rsidRPr="000E3C49">
              <w:rPr>
                <w:sz w:val="24"/>
                <w:szCs w:val="24"/>
              </w:rPr>
              <w:t>5</w:t>
            </w:r>
            <w:r w:rsidR="001D6CA1" w:rsidRPr="000E3C49">
              <w:rPr>
                <w:sz w:val="24"/>
                <w:szCs w:val="24"/>
              </w:rPr>
              <w:t>,</w:t>
            </w:r>
            <w:r w:rsidRPr="000E3C49">
              <w:rPr>
                <w:sz w:val="24"/>
                <w:szCs w:val="24"/>
              </w:rPr>
              <w:t>8</w:t>
            </w:r>
            <w:r w:rsidR="001D6CA1" w:rsidRPr="000E3C49">
              <w:rPr>
                <w:sz w:val="24"/>
                <w:szCs w:val="24"/>
              </w:rPr>
              <w:t>2</w:t>
            </w:r>
          </w:p>
        </w:tc>
      </w:tr>
      <w:tr w:rsidR="001D6CA1" w:rsidRPr="000E3C49" w14:paraId="1F44ECD7" w14:textId="77777777" w:rsidTr="00806A8E">
        <w:tc>
          <w:tcPr>
            <w:tcW w:w="4253" w:type="dxa"/>
            <w:tcBorders>
              <w:right w:val="single" w:sz="4" w:space="0" w:color="auto"/>
            </w:tcBorders>
            <w:vAlign w:val="bottom"/>
          </w:tcPr>
          <w:p w14:paraId="6BB5BD80" w14:textId="5A6FA33C" w:rsidR="001D6CA1" w:rsidRPr="000E3C49" w:rsidRDefault="001D6CA1" w:rsidP="00682045">
            <w:pPr>
              <w:suppressAutoHyphens/>
              <w:rPr>
                <w:spacing w:val="-3"/>
                <w:sz w:val="24"/>
                <w:szCs w:val="24"/>
                <w:lang w:val="en-US" w:eastAsia="en-US"/>
              </w:rPr>
            </w:pPr>
            <w:r w:rsidRPr="000E3C49">
              <w:rPr>
                <w:spacing w:val="-3"/>
                <w:sz w:val="24"/>
                <w:szCs w:val="24"/>
                <w:lang w:val="en-US" w:eastAsia="en-US"/>
              </w:rPr>
              <w:t xml:space="preserve">Yatırım </w:t>
            </w:r>
            <w:proofErr w:type="spellStart"/>
            <w:r w:rsidRPr="000E3C49">
              <w:rPr>
                <w:spacing w:val="-3"/>
                <w:sz w:val="24"/>
                <w:szCs w:val="24"/>
                <w:lang w:val="en-US" w:eastAsia="en-US"/>
              </w:rPr>
              <w:t>Finansman</w:t>
            </w:r>
            <w:proofErr w:type="spellEnd"/>
            <w:r w:rsidRPr="000E3C49">
              <w:rPr>
                <w:spacing w:val="-3"/>
                <w:sz w:val="24"/>
                <w:szCs w:val="24"/>
                <w:lang w:val="en-US" w:eastAsia="en-US"/>
              </w:rPr>
              <w:t xml:space="preserve"> </w:t>
            </w:r>
            <w:proofErr w:type="spellStart"/>
            <w:r w:rsidRPr="000E3C49">
              <w:rPr>
                <w:spacing w:val="-3"/>
                <w:sz w:val="24"/>
                <w:szCs w:val="24"/>
                <w:lang w:val="en-US" w:eastAsia="en-US"/>
              </w:rPr>
              <w:t>Menkul</w:t>
            </w:r>
            <w:proofErr w:type="spellEnd"/>
            <w:r w:rsidRPr="000E3C49">
              <w:rPr>
                <w:spacing w:val="-3"/>
                <w:sz w:val="24"/>
                <w:szCs w:val="24"/>
                <w:lang w:val="en-US" w:eastAsia="en-US"/>
              </w:rPr>
              <w:t xml:space="preserve"> </w:t>
            </w:r>
            <w:proofErr w:type="spellStart"/>
            <w:r w:rsidRPr="000E3C49">
              <w:rPr>
                <w:spacing w:val="-3"/>
                <w:sz w:val="24"/>
                <w:szCs w:val="24"/>
                <w:lang w:val="en-US" w:eastAsia="en-US"/>
              </w:rPr>
              <w:t>Değerler</w:t>
            </w:r>
            <w:proofErr w:type="spellEnd"/>
            <w:r w:rsidRPr="000E3C49">
              <w:rPr>
                <w:spacing w:val="-3"/>
                <w:sz w:val="24"/>
                <w:szCs w:val="24"/>
                <w:lang w:val="en-US" w:eastAsia="en-US"/>
              </w:rPr>
              <w:t xml:space="preserve"> A</w:t>
            </w:r>
            <w:r w:rsidR="003D6748" w:rsidRPr="000E3C49">
              <w:rPr>
                <w:spacing w:val="-3"/>
                <w:sz w:val="24"/>
                <w:szCs w:val="24"/>
                <w:lang w:val="en-US" w:eastAsia="en-US"/>
              </w:rPr>
              <w:t>.</w:t>
            </w:r>
            <w:r w:rsidRPr="000E3C49">
              <w:rPr>
                <w:spacing w:val="-3"/>
                <w:sz w:val="24"/>
                <w:szCs w:val="24"/>
                <w:lang w:val="en-US" w:eastAsia="en-US"/>
              </w:rPr>
              <w:t>Ş</w:t>
            </w:r>
            <w:r w:rsidR="003D6748" w:rsidRPr="000E3C49">
              <w:rPr>
                <w:spacing w:val="-3"/>
                <w:sz w:val="24"/>
                <w:szCs w:val="24"/>
                <w:lang w:val="en-US" w:eastAsia="en-US"/>
              </w:rPr>
              <w:t>.</w:t>
            </w:r>
          </w:p>
        </w:tc>
        <w:tc>
          <w:tcPr>
            <w:tcW w:w="1134" w:type="dxa"/>
            <w:tcBorders>
              <w:left w:val="single" w:sz="4" w:space="0" w:color="auto"/>
              <w:right w:val="single" w:sz="4" w:space="0" w:color="auto"/>
            </w:tcBorders>
          </w:tcPr>
          <w:p w14:paraId="0C2DCDA8" w14:textId="77777777" w:rsidR="001D6CA1" w:rsidRPr="000E3C49" w:rsidRDefault="001D6CA1" w:rsidP="00682045">
            <w:pPr>
              <w:suppressAutoHyphens/>
              <w:jc w:val="center"/>
              <w:rPr>
                <w:spacing w:val="-3"/>
                <w:sz w:val="24"/>
                <w:szCs w:val="24"/>
                <w:lang w:val="en-US" w:eastAsia="en-US"/>
              </w:rPr>
            </w:pPr>
            <w:r w:rsidRPr="000E3C49">
              <w:rPr>
                <w:spacing w:val="-3"/>
                <w:sz w:val="24"/>
                <w:szCs w:val="24"/>
                <w:lang w:val="en-US" w:eastAsia="en-US"/>
              </w:rPr>
              <w:t>A</w:t>
            </w:r>
          </w:p>
        </w:tc>
        <w:tc>
          <w:tcPr>
            <w:tcW w:w="2126" w:type="dxa"/>
            <w:tcBorders>
              <w:left w:val="single" w:sz="4" w:space="0" w:color="auto"/>
              <w:right w:val="single" w:sz="4" w:space="0" w:color="auto"/>
            </w:tcBorders>
            <w:vAlign w:val="bottom"/>
            <w:hideMark/>
          </w:tcPr>
          <w:p w14:paraId="57A15950"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1.185.072</w:t>
            </w:r>
          </w:p>
        </w:tc>
        <w:tc>
          <w:tcPr>
            <w:tcW w:w="1843" w:type="dxa"/>
            <w:tcBorders>
              <w:left w:val="single" w:sz="4" w:space="0" w:color="auto"/>
            </w:tcBorders>
          </w:tcPr>
          <w:p w14:paraId="35F25BC9"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0,73</w:t>
            </w:r>
          </w:p>
        </w:tc>
      </w:tr>
      <w:tr w:rsidR="001D6CA1" w:rsidRPr="000E3C49" w14:paraId="43B0BAF6" w14:textId="77777777" w:rsidTr="00806A8E">
        <w:tc>
          <w:tcPr>
            <w:tcW w:w="4253" w:type="dxa"/>
            <w:tcBorders>
              <w:right w:val="single" w:sz="4" w:space="0" w:color="auto"/>
            </w:tcBorders>
            <w:vAlign w:val="bottom"/>
          </w:tcPr>
          <w:p w14:paraId="35644181" w14:textId="18EB86AA" w:rsidR="001D6CA1" w:rsidRPr="000E3C49" w:rsidRDefault="001D6CA1" w:rsidP="00682045">
            <w:pPr>
              <w:suppressAutoHyphens/>
              <w:rPr>
                <w:spacing w:val="-3"/>
                <w:sz w:val="24"/>
                <w:szCs w:val="24"/>
                <w:lang w:val="en-US" w:eastAsia="en-US"/>
              </w:rPr>
            </w:pPr>
            <w:r w:rsidRPr="000E3C49">
              <w:rPr>
                <w:spacing w:val="-3"/>
                <w:sz w:val="24"/>
                <w:szCs w:val="24"/>
                <w:lang w:val="en-US" w:eastAsia="en-US"/>
              </w:rPr>
              <w:t xml:space="preserve">Yatırım </w:t>
            </w:r>
            <w:proofErr w:type="spellStart"/>
            <w:r w:rsidRPr="000E3C49">
              <w:rPr>
                <w:spacing w:val="-3"/>
                <w:sz w:val="24"/>
                <w:szCs w:val="24"/>
                <w:lang w:val="en-US" w:eastAsia="en-US"/>
              </w:rPr>
              <w:t>Finansman</w:t>
            </w:r>
            <w:proofErr w:type="spellEnd"/>
            <w:r w:rsidRPr="000E3C49">
              <w:rPr>
                <w:spacing w:val="-3"/>
                <w:sz w:val="24"/>
                <w:szCs w:val="24"/>
                <w:lang w:val="en-US" w:eastAsia="en-US"/>
              </w:rPr>
              <w:t xml:space="preserve"> </w:t>
            </w:r>
            <w:proofErr w:type="spellStart"/>
            <w:r w:rsidRPr="000E3C49">
              <w:rPr>
                <w:spacing w:val="-3"/>
                <w:sz w:val="24"/>
                <w:szCs w:val="24"/>
                <w:lang w:val="en-US" w:eastAsia="en-US"/>
              </w:rPr>
              <w:t>Menkul</w:t>
            </w:r>
            <w:proofErr w:type="spellEnd"/>
            <w:r w:rsidRPr="000E3C49">
              <w:rPr>
                <w:spacing w:val="-3"/>
                <w:sz w:val="24"/>
                <w:szCs w:val="24"/>
                <w:lang w:val="en-US" w:eastAsia="en-US"/>
              </w:rPr>
              <w:t xml:space="preserve"> </w:t>
            </w:r>
            <w:proofErr w:type="spellStart"/>
            <w:r w:rsidRPr="000E3C49">
              <w:rPr>
                <w:spacing w:val="-3"/>
                <w:sz w:val="24"/>
                <w:szCs w:val="24"/>
                <w:lang w:val="en-US" w:eastAsia="en-US"/>
              </w:rPr>
              <w:t>Değerler</w:t>
            </w:r>
            <w:proofErr w:type="spellEnd"/>
            <w:r w:rsidRPr="000E3C49">
              <w:rPr>
                <w:spacing w:val="-3"/>
                <w:sz w:val="24"/>
                <w:szCs w:val="24"/>
                <w:lang w:val="en-US" w:eastAsia="en-US"/>
              </w:rPr>
              <w:t xml:space="preserve"> A</w:t>
            </w:r>
            <w:r w:rsidR="003D6748" w:rsidRPr="000E3C49">
              <w:rPr>
                <w:spacing w:val="-3"/>
                <w:sz w:val="24"/>
                <w:szCs w:val="24"/>
                <w:lang w:val="en-US" w:eastAsia="en-US"/>
              </w:rPr>
              <w:t>.</w:t>
            </w:r>
            <w:r w:rsidRPr="000E3C49">
              <w:rPr>
                <w:spacing w:val="-3"/>
                <w:sz w:val="24"/>
                <w:szCs w:val="24"/>
                <w:lang w:val="en-US" w:eastAsia="en-US"/>
              </w:rPr>
              <w:t>Ş</w:t>
            </w:r>
            <w:r w:rsidR="003D6748" w:rsidRPr="000E3C49">
              <w:rPr>
                <w:spacing w:val="-3"/>
                <w:sz w:val="24"/>
                <w:szCs w:val="24"/>
                <w:lang w:val="en-US" w:eastAsia="en-US"/>
              </w:rPr>
              <w:t>.</w:t>
            </w:r>
          </w:p>
        </w:tc>
        <w:tc>
          <w:tcPr>
            <w:tcW w:w="1134" w:type="dxa"/>
            <w:tcBorders>
              <w:left w:val="single" w:sz="4" w:space="0" w:color="auto"/>
              <w:right w:val="single" w:sz="4" w:space="0" w:color="auto"/>
            </w:tcBorders>
          </w:tcPr>
          <w:p w14:paraId="502C79F1" w14:textId="77777777" w:rsidR="001D6CA1" w:rsidRPr="000E3C49" w:rsidRDefault="001D6CA1" w:rsidP="00682045">
            <w:pPr>
              <w:suppressAutoHyphens/>
              <w:jc w:val="center"/>
              <w:rPr>
                <w:spacing w:val="-3"/>
                <w:sz w:val="24"/>
                <w:szCs w:val="24"/>
                <w:lang w:val="en-US" w:eastAsia="en-US"/>
              </w:rPr>
            </w:pPr>
            <w:r w:rsidRPr="000E3C49">
              <w:rPr>
                <w:spacing w:val="-3"/>
                <w:sz w:val="24"/>
                <w:szCs w:val="24"/>
                <w:lang w:val="en-US" w:eastAsia="en-US"/>
              </w:rPr>
              <w:t>B</w:t>
            </w:r>
          </w:p>
        </w:tc>
        <w:tc>
          <w:tcPr>
            <w:tcW w:w="2126" w:type="dxa"/>
            <w:tcBorders>
              <w:left w:val="single" w:sz="4" w:space="0" w:color="auto"/>
              <w:right w:val="single" w:sz="4" w:space="0" w:color="auto"/>
            </w:tcBorders>
            <w:vAlign w:val="bottom"/>
          </w:tcPr>
          <w:p w14:paraId="3CE29BDB"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6</w:t>
            </w:r>
            <w:r w:rsidR="00B37097" w:rsidRPr="000E3C49">
              <w:rPr>
                <w:spacing w:val="-3"/>
                <w:sz w:val="24"/>
                <w:szCs w:val="24"/>
                <w:lang w:val="en-US" w:eastAsia="en-US"/>
              </w:rPr>
              <w:t>32</w:t>
            </w:r>
            <w:r w:rsidRPr="000E3C49">
              <w:rPr>
                <w:spacing w:val="-3"/>
                <w:sz w:val="24"/>
                <w:szCs w:val="24"/>
                <w:lang w:val="en-US" w:eastAsia="en-US"/>
              </w:rPr>
              <w:t>.</w:t>
            </w:r>
            <w:r w:rsidR="00B37097" w:rsidRPr="000E3C49">
              <w:rPr>
                <w:spacing w:val="-3"/>
                <w:sz w:val="24"/>
                <w:szCs w:val="24"/>
                <w:lang w:val="en-US" w:eastAsia="en-US"/>
              </w:rPr>
              <w:t>039</w:t>
            </w:r>
          </w:p>
        </w:tc>
        <w:tc>
          <w:tcPr>
            <w:tcW w:w="1843" w:type="dxa"/>
            <w:tcBorders>
              <w:left w:val="single" w:sz="4" w:space="0" w:color="auto"/>
            </w:tcBorders>
          </w:tcPr>
          <w:p w14:paraId="4C3C46A8"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0,</w:t>
            </w:r>
            <w:r w:rsidR="00B37097" w:rsidRPr="000E3C49">
              <w:rPr>
                <w:spacing w:val="-3"/>
                <w:sz w:val="24"/>
                <w:szCs w:val="24"/>
                <w:lang w:val="en-US" w:eastAsia="en-US"/>
              </w:rPr>
              <w:t>40</w:t>
            </w:r>
          </w:p>
        </w:tc>
      </w:tr>
      <w:tr w:rsidR="001D6CA1" w:rsidRPr="000E3C49" w14:paraId="446D7E9A" w14:textId="77777777" w:rsidTr="00806A8E">
        <w:tc>
          <w:tcPr>
            <w:tcW w:w="4253" w:type="dxa"/>
            <w:tcBorders>
              <w:right w:val="single" w:sz="4" w:space="0" w:color="auto"/>
            </w:tcBorders>
            <w:vAlign w:val="bottom"/>
          </w:tcPr>
          <w:p w14:paraId="5150CA6D" w14:textId="608EB910" w:rsidR="001D6CA1" w:rsidRPr="000E3C49" w:rsidRDefault="001D6CA1" w:rsidP="00682045">
            <w:pPr>
              <w:suppressAutoHyphens/>
              <w:rPr>
                <w:spacing w:val="-3"/>
                <w:sz w:val="24"/>
                <w:szCs w:val="24"/>
                <w:lang w:val="en-US" w:eastAsia="en-US"/>
              </w:rPr>
            </w:pPr>
            <w:r w:rsidRPr="000E3C49">
              <w:rPr>
                <w:spacing w:val="-3"/>
                <w:sz w:val="24"/>
                <w:szCs w:val="24"/>
                <w:lang w:val="en-US" w:eastAsia="en-US"/>
              </w:rPr>
              <w:t xml:space="preserve">Anadolu Hayat </w:t>
            </w:r>
            <w:proofErr w:type="spellStart"/>
            <w:r w:rsidRPr="000E3C49">
              <w:rPr>
                <w:spacing w:val="-3"/>
                <w:sz w:val="24"/>
                <w:szCs w:val="24"/>
                <w:lang w:val="en-US" w:eastAsia="en-US"/>
              </w:rPr>
              <w:t>Emeklilik</w:t>
            </w:r>
            <w:proofErr w:type="spellEnd"/>
            <w:r w:rsidRPr="000E3C49">
              <w:rPr>
                <w:spacing w:val="-3"/>
                <w:sz w:val="24"/>
                <w:szCs w:val="24"/>
                <w:lang w:val="en-US" w:eastAsia="en-US"/>
              </w:rPr>
              <w:t xml:space="preserve"> A</w:t>
            </w:r>
            <w:r w:rsidR="003D6748" w:rsidRPr="000E3C49">
              <w:rPr>
                <w:spacing w:val="-3"/>
                <w:sz w:val="24"/>
                <w:szCs w:val="24"/>
                <w:lang w:val="en-US" w:eastAsia="en-US"/>
              </w:rPr>
              <w:t>.</w:t>
            </w:r>
            <w:r w:rsidRPr="000E3C49">
              <w:rPr>
                <w:spacing w:val="-3"/>
                <w:sz w:val="24"/>
                <w:szCs w:val="24"/>
                <w:lang w:val="en-US" w:eastAsia="en-US"/>
              </w:rPr>
              <w:t>Ş</w:t>
            </w:r>
            <w:r w:rsidR="003D6748" w:rsidRPr="000E3C49">
              <w:rPr>
                <w:spacing w:val="-3"/>
                <w:sz w:val="24"/>
                <w:szCs w:val="24"/>
                <w:lang w:val="en-US" w:eastAsia="en-US"/>
              </w:rPr>
              <w:t>.</w:t>
            </w:r>
          </w:p>
        </w:tc>
        <w:tc>
          <w:tcPr>
            <w:tcW w:w="1134" w:type="dxa"/>
            <w:tcBorders>
              <w:left w:val="single" w:sz="4" w:space="0" w:color="auto"/>
              <w:right w:val="single" w:sz="4" w:space="0" w:color="auto"/>
            </w:tcBorders>
          </w:tcPr>
          <w:p w14:paraId="02D9AB17" w14:textId="77777777" w:rsidR="001D6CA1" w:rsidRPr="000E3C49" w:rsidRDefault="001D6CA1" w:rsidP="00682045">
            <w:pPr>
              <w:suppressAutoHyphens/>
              <w:jc w:val="center"/>
              <w:rPr>
                <w:spacing w:val="-3"/>
                <w:sz w:val="24"/>
                <w:szCs w:val="24"/>
                <w:lang w:val="en-US" w:eastAsia="en-US"/>
              </w:rPr>
            </w:pPr>
            <w:r w:rsidRPr="000E3C49">
              <w:rPr>
                <w:spacing w:val="-3"/>
                <w:sz w:val="24"/>
                <w:szCs w:val="24"/>
                <w:lang w:val="en-US" w:eastAsia="en-US"/>
              </w:rPr>
              <w:t>A</w:t>
            </w:r>
          </w:p>
        </w:tc>
        <w:tc>
          <w:tcPr>
            <w:tcW w:w="2126" w:type="dxa"/>
            <w:tcBorders>
              <w:left w:val="single" w:sz="4" w:space="0" w:color="auto"/>
              <w:right w:val="single" w:sz="4" w:space="0" w:color="auto"/>
            </w:tcBorders>
            <w:vAlign w:val="bottom"/>
            <w:hideMark/>
          </w:tcPr>
          <w:p w14:paraId="3A1C2E6F"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592.536</w:t>
            </w:r>
          </w:p>
        </w:tc>
        <w:tc>
          <w:tcPr>
            <w:tcW w:w="1843" w:type="dxa"/>
            <w:tcBorders>
              <w:left w:val="single" w:sz="4" w:space="0" w:color="auto"/>
            </w:tcBorders>
          </w:tcPr>
          <w:p w14:paraId="48B912B6"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0,37</w:t>
            </w:r>
          </w:p>
        </w:tc>
      </w:tr>
      <w:tr w:rsidR="001D6CA1" w:rsidRPr="000E3C49" w14:paraId="6D2FA40A" w14:textId="77777777" w:rsidTr="00806A8E">
        <w:tc>
          <w:tcPr>
            <w:tcW w:w="4253" w:type="dxa"/>
            <w:tcBorders>
              <w:right w:val="single" w:sz="4" w:space="0" w:color="auto"/>
            </w:tcBorders>
            <w:vAlign w:val="bottom"/>
          </w:tcPr>
          <w:p w14:paraId="73605C3D" w14:textId="4F6988CB" w:rsidR="001D6CA1" w:rsidRPr="000E3C49" w:rsidRDefault="001D6CA1" w:rsidP="00682045">
            <w:pPr>
              <w:suppressAutoHyphens/>
              <w:rPr>
                <w:spacing w:val="-3"/>
                <w:sz w:val="24"/>
                <w:szCs w:val="24"/>
                <w:lang w:val="en-US" w:eastAsia="en-US"/>
              </w:rPr>
            </w:pPr>
            <w:r w:rsidRPr="000E3C49">
              <w:rPr>
                <w:spacing w:val="-3"/>
                <w:sz w:val="24"/>
                <w:szCs w:val="24"/>
                <w:lang w:val="en-US" w:eastAsia="en-US"/>
              </w:rPr>
              <w:t xml:space="preserve">Anadolu Hayat </w:t>
            </w:r>
            <w:proofErr w:type="spellStart"/>
            <w:r w:rsidRPr="000E3C49">
              <w:rPr>
                <w:spacing w:val="-3"/>
                <w:sz w:val="24"/>
                <w:szCs w:val="24"/>
                <w:lang w:val="en-US" w:eastAsia="en-US"/>
              </w:rPr>
              <w:t>Emeklilik</w:t>
            </w:r>
            <w:proofErr w:type="spellEnd"/>
            <w:r w:rsidRPr="000E3C49">
              <w:rPr>
                <w:spacing w:val="-3"/>
                <w:sz w:val="24"/>
                <w:szCs w:val="24"/>
                <w:lang w:val="en-US" w:eastAsia="en-US"/>
              </w:rPr>
              <w:t xml:space="preserve"> A</w:t>
            </w:r>
            <w:r w:rsidR="003D6748" w:rsidRPr="000E3C49">
              <w:rPr>
                <w:spacing w:val="-3"/>
                <w:sz w:val="24"/>
                <w:szCs w:val="24"/>
                <w:lang w:val="en-US" w:eastAsia="en-US"/>
              </w:rPr>
              <w:t>.</w:t>
            </w:r>
            <w:r w:rsidRPr="000E3C49">
              <w:rPr>
                <w:spacing w:val="-3"/>
                <w:sz w:val="24"/>
                <w:szCs w:val="24"/>
                <w:lang w:val="en-US" w:eastAsia="en-US"/>
              </w:rPr>
              <w:t>Ş</w:t>
            </w:r>
            <w:r w:rsidR="003D6748" w:rsidRPr="000E3C49">
              <w:rPr>
                <w:spacing w:val="-3"/>
                <w:sz w:val="24"/>
                <w:szCs w:val="24"/>
                <w:lang w:val="en-US" w:eastAsia="en-US"/>
              </w:rPr>
              <w:t>.</w:t>
            </w:r>
          </w:p>
        </w:tc>
        <w:tc>
          <w:tcPr>
            <w:tcW w:w="1134" w:type="dxa"/>
            <w:tcBorders>
              <w:left w:val="single" w:sz="4" w:space="0" w:color="auto"/>
              <w:right w:val="single" w:sz="4" w:space="0" w:color="auto"/>
            </w:tcBorders>
          </w:tcPr>
          <w:p w14:paraId="34E17E90" w14:textId="77777777" w:rsidR="001D6CA1" w:rsidRPr="000E3C49" w:rsidRDefault="001D6CA1" w:rsidP="00682045">
            <w:pPr>
              <w:suppressAutoHyphens/>
              <w:jc w:val="center"/>
              <w:rPr>
                <w:spacing w:val="-3"/>
                <w:sz w:val="24"/>
                <w:szCs w:val="24"/>
                <w:lang w:val="en-US" w:eastAsia="en-US"/>
              </w:rPr>
            </w:pPr>
            <w:r w:rsidRPr="000E3C49">
              <w:rPr>
                <w:spacing w:val="-3"/>
                <w:sz w:val="24"/>
                <w:szCs w:val="24"/>
                <w:lang w:val="en-US" w:eastAsia="en-US"/>
              </w:rPr>
              <w:t>B</w:t>
            </w:r>
          </w:p>
        </w:tc>
        <w:tc>
          <w:tcPr>
            <w:tcW w:w="2126" w:type="dxa"/>
            <w:tcBorders>
              <w:left w:val="single" w:sz="4" w:space="0" w:color="auto"/>
              <w:right w:val="single" w:sz="4" w:space="0" w:color="auto"/>
            </w:tcBorders>
            <w:vAlign w:val="bottom"/>
          </w:tcPr>
          <w:p w14:paraId="3256AF42" w14:textId="77777777" w:rsidR="001D6CA1" w:rsidRPr="000E3C49" w:rsidRDefault="00B37097" w:rsidP="00682045">
            <w:pPr>
              <w:suppressAutoHyphens/>
              <w:jc w:val="right"/>
              <w:rPr>
                <w:spacing w:val="-3"/>
                <w:sz w:val="24"/>
                <w:szCs w:val="24"/>
                <w:lang w:val="en-US" w:eastAsia="en-US"/>
              </w:rPr>
            </w:pPr>
            <w:r w:rsidRPr="000E3C49">
              <w:rPr>
                <w:spacing w:val="-3"/>
                <w:sz w:val="24"/>
                <w:szCs w:val="24"/>
                <w:lang w:val="en-US" w:eastAsia="en-US"/>
              </w:rPr>
              <w:t>870</w:t>
            </w:r>
            <w:r w:rsidR="001D6CA1" w:rsidRPr="000E3C49">
              <w:rPr>
                <w:spacing w:val="-3"/>
                <w:sz w:val="24"/>
                <w:szCs w:val="24"/>
                <w:lang w:val="en-US" w:eastAsia="en-US"/>
              </w:rPr>
              <w:t>.</w:t>
            </w:r>
            <w:r w:rsidRPr="000E3C49">
              <w:rPr>
                <w:spacing w:val="-3"/>
                <w:sz w:val="24"/>
                <w:szCs w:val="24"/>
                <w:lang w:val="en-US" w:eastAsia="en-US"/>
              </w:rPr>
              <w:t>929</w:t>
            </w:r>
          </w:p>
        </w:tc>
        <w:tc>
          <w:tcPr>
            <w:tcW w:w="1843" w:type="dxa"/>
            <w:tcBorders>
              <w:left w:val="single" w:sz="4" w:space="0" w:color="auto"/>
            </w:tcBorders>
          </w:tcPr>
          <w:p w14:paraId="5B2AF36B" w14:textId="77777777" w:rsidR="001D6CA1" w:rsidRPr="000E3C49" w:rsidRDefault="001D6CA1" w:rsidP="00682045">
            <w:pPr>
              <w:suppressAutoHyphens/>
              <w:jc w:val="right"/>
              <w:rPr>
                <w:spacing w:val="-3"/>
                <w:sz w:val="24"/>
                <w:szCs w:val="24"/>
                <w:lang w:val="en-US" w:eastAsia="en-US"/>
              </w:rPr>
            </w:pPr>
            <w:r w:rsidRPr="000E3C49">
              <w:rPr>
                <w:spacing w:val="-3"/>
                <w:sz w:val="24"/>
                <w:szCs w:val="24"/>
                <w:lang w:val="en-US" w:eastAsia="en-US"/>
              </w:rPr>
              <w:t>0,</w:t>
            </w:r>
            <w:r w:rsidR="00B37097" w:rsidRPr="000E3C49">
              <w:rPr>
                <w:spacing w:val="-3"/>
                <w:sz w:val="24"/>
                <w:szCs w:val="24"/>
                <w:lang w:val="en-US" w:eastAsia="en-US"/>
              </w:rPr>
              <w:t>54</w:t>
            </w:r>
          </w:p>
        </w:tc>
      </w:tr>
      <w:tr w:rsidR="001D6CA1" w:rsidRPr="000E3C49" w14:paraId="2B1ECE40" w14:textId="77777777" w:rsidTr="00806A8E">
        <w:tc>
          <w:tcPr>
            <w:tcW w:w="4253" w:type="dxa"/>
            <w:tcBorders>
              <w:right w:val="single" w:sz="4" w:space="0" w:color="auto"/>
            </w:tcBorders>
            <w:vAlign w:val="bottom"/>
          </w:tcPr>
          <w:p w14:paraId="4FEA1C1A" w14:textId="77777777" w:rsidR="001D6CA1" w:rsidRPr="000E3C49" w:rsidRDefault="001D6CA1" w:rsidP="00682045">
            <w:pPr>
              <w:suppressAutoHyphens/>
              <w:rPr>
                <w:spacing w:val="-3"/>
                <w:sz w:val="24"/>
                <w:szCs w:val="24"/>
                <w:lang w:val="en-US" w:eastAsia="en-US"/>
              </w:rPr>
            </w:pPr>
            <w:proofErr w:type="spellStart"/>
            <w:r w:rsidRPr="000E3C49">
              <w:rPr>
                <w:spacing w:val="-3"/>
                <w:sz w:val="24"/>
                <w:szCs w:val="24"/>
                <w:lang w:val="en-US" w:eastAsia="en-US"/>
              </w:rPr>
              <w:t>Diğer</w:t>
            </w:r>
            <w:proofErr w:type="spellEnd"/>
          </w:p>
        </w:tc>
        <w:tc>
          <w:tcPr>
            <w:tcW w:w="1134" w:type="dxa"/>
            <w:tcBorders>
              <w:left w:val="single" w:sz="4" w:space="0" w:color="auto"/>
              <w:right w:val="single" w:sz="4" w:space="0" w:color="auto"/>
            </w:tcBorders>
          </w:tcPr>
          <w:p w14:paraId="789D9A66" w14:textId="77777777" w:rsidR="001D6CA1" w:rsidRPr="000E3C49" w:rsidRDefault="001D6CA1" w:rsidP="00682045">
            <w:pPr>
              <w:suppressAutoHyphens/>
              <w:jc w:val="center"/>
              <w:rPr>
                <w:spacing w:val="-3"/>
                <w:sz w:val="24"/>
                <w:szCs w:val="24"/>
                <w:lang w:val="en-US" w:eastAsia="en-US"/>
              </w:rPr>
            </w:pPr>
            <w:r w:rsidRPr="000E3C49">
              <w:rPr>
                <w:spacing w:val="-3"/>
                <w:sz w:val="24"/>
                <w:szCs w:val="24"/>
                <w:lang w:val="en-US" w:eastAsia="en-US"/>
              </w:rPr>
              <w:t>B</w:t>
            </w:r>
          </w:p>
        </w:tc>
        <w:tc>
          <w:tcPr>
            <w:tcW w:w="2126" w:type="dxa"/>
            <w:tcBorders>
              <w:left w:val="single" w:sz="4" w:space="0" w:color="auto"/>
              <w:right w:val="single" w:sz="4" w:space="0" w:color="auto"/>
            </w:tcBorders>
            <w:vAlign w:val="bottom"/>
            <w:hideMark/>
          </w:tcPr>
          <w:p w14:paraId="42548351" w14:textId="77777777" w:rsidR="001D6CA1" w:rsidRPr="000E3C49" w:rsidRDefault="001D6CA1" w:rsidP="00826188">
            <w:pPr>
              <w:suppressAutoHyphens/>
              <w:jc w:val="right"/>
              <w:rPr>
                <w:spacing w:val="-3"/>
                <w:sz w:val="24"/>
                <w:szCs w:val="24"/>
                <w:lang w:val="en-US" w:eastAsia="en-US"/>
              </w:rPr>
            </w:pPr>
            <w:r w:rsidRPr="000E3C49">
              <w:rPr>
                <w:spacing w:val="-3"/>
                <w:sz w:val="24"/>
                <w:szCs w:val="24"/>
                <w:lang w:val="en-US" w:eastAsia="en-US"/>
              </w:rPr>
              <w:t>10</w:t>
            </w:r>
            <w:r w:rsidR="00826188" w:rsidRPr="000E3C49">
              <w:rPr>
                <w:spacing w:val="-3"/>
                <w:sz w:val="24"/>
                <w:szCs w:val="24"/>
                <w:lang w:val="en-US" w:eastAsia="en-US"/>
              </w:rPr>
              <w:t>1</w:t>
            </w:r>
            <w:r w:rsidRPr="000E3C49">
              <w:rPr>
                <w:spacing w:val="-3"/>
                <w:sz w:val="24"/>
                <w:szCs w:val="24"/>
                <w:lang w:val="en-US" w:eastAsia="en-US"/>
              </w:rPr>
              <w:t>.</w:t>
            </w:r>
            <w:r w:rsidR="00826188" w:rsidRPr="000E3C49">
              <w:rPr>
                <w:spacing w:val="-3"/>
                <w:sz w:val="24"/>
                <w:szCs w:val="24"/>
                <w:lang w:val="en-US" w:eastAsia="en-US"/>
              </w:rPr>
              <w:t>5</w:t>
            </w:r>
            <w:r w:rsidR="00B37097" w:rsidRPr="000E3C49">
              <w:rPr>
                <w:spacing w:val="-3"/>
                <w:sz w:val="24"/>
                <w:szCs w:val="24"/>
                <w:lang w:val="en-US" w:eastAsia="en-US"/>
              </w:rPr>
              <w:t>18</w:t>
            </w:r>
            <w:r w:rsidRPr="000E3C49">
              <w:rPr>
                <w:spacing w:val="-3"/>
                <w:sz w:val="24"/>
                <w:szCs w:val="24"/>
                <w:lang w:val="en-US" w:eastAsia="en-US"/>
              </w:rPr>
              <w:t>.</w:t>
            </w:r>
            <w:r w:rsidR="00B37097" w:rsidRPr="000E3C49">
              <w:rPr>
                <w:spacing w:val="-3"/>
                <w:sz w:val="24"/>
                <w:szCs w:val="24"/>
                <w:lang w:val="en-US" w:eastAsia="en-US"/>
              </w:rPr>
              <w:t>132</w:t>
            </w:r>
          </w:p>
        </w:tc>
        <w:tc>
          <w:tcPr>
            <w:tcW w:w="1843" w:type="dxa"/>
            <w:tcBorders>
              <w:left w:val="single" w:sz="4" w:space="0" w:color="auto"/>
            </w:tcBorders>
          </w:tcPr>
          <w:p w14:paraId="456A7B08" w14:textId="77777777" w:rsidR="001D6CA1" w:rsidRPr="000E3C49" w:rsidRDefault="001D6CA1" w:rsidP="00304B1A">
            <w:pPr>
              <w:suppressAutoHyphens/>
              <w:jc w:val="right"/>
              <w:rPr>
                <w:spacing w:val="-3"/>
                <w:sz w:val="24"/>
                <w:szCs w:val="24"/>
                <w:lang w:val="en-US" w:eastAsia="en-US"/>
              </w:rPr>
            </w:pPr>
            <w:r w:rsidRPr="000E3C49">
              <w:rPr>
                <w:spacing w:val="-3"/>
                <w:sz w:val="24"/>
                <w:szCs w:val="24"/>
                <w:lang w:val="en-US" w:eastAsia="en-US"/>
              </w:rPr>
              <w:t>6</w:t>
            </w:r>
            <w:r w:rsidR="00304B1A" w:rsidRPr="000E3C49">
              <w:rPr>
                <w:spacing w:val="-3"/>
                <w:sz w:val="24"/>
                <w:szCs w:val="24"/>
                <w:lang w:val="en-US" w:eastAsia="en-US"/>
              </w:rPr>
              <w:t>3</w:t>
            </w:r>
            <w:r w:rsidRPr="000E3C49">
              <w:rPr>
                <w:spacing w:val="-3"/>
                <w:sz w:val="24"/>
                <w:szCs w:val="24"/>
                <w:lang w:val="en-US" w:eastAsia="en-US"/>
              </w:rPr>
              <w:t>,</w:t>
            </w:r>
            <w:r w:rsidR="00304B1A" w:rsidRPr="000E3C49">
              <w:rPr>
                <w:spacing w:val="-3"/>
                <w:sz w:val="24"/>
                <w:szCs w:val="24"/>
                <w:lang w:val="en-US" w:eastAsia="en-US"/>
              </w:rPr>
              <w:t>2</w:t>
            </w:r>
            <w:r w:rsidR="00B37097" w:rsidRPr="000E3C49">
              <w:rPr>
                <w:spacing w:val="-3"/>
                <w:sz w:val="24"/>
                <w:szCs w:val="24"/>
                <w:lang w:val="en-US" w:eastAsia="en-US"/>
              </w:rPr>
              <w:t>1</w:t>
            </w:r>
          </w:p>
        </w:tc>
      </w:tr>
      <w:tr w:rsidR="00C6544D" w:rsidRPr="000E3C49" w14:paraId="496A67CD" w14:textId="77777777" w:rsidTr="00806A8E">
        <w:tc>
          <w:tcPr>
            <w:tcW w:w="4253" w:type="dxa"/>
            <w:tcBorders>
              <w:right w:val="single" w:sz="4" w:space="0" w:color="auto"/>
            </w:tcBorders>
            <w:vAlign w:val="bottom"/>
          </w:tcPr>
          <w:p w14:paraId="6EBB57DC" w14:textId="77777777" w:rsidR="00C6544D" w:rsidRPr="000E3C49" w:rsidRDefault="00C6544D" w:rsidP="00D76DE0">
            <w:pPr>
              <w:suppressAutoHyphens/>
              <w:jc w:val="right"/>
              <w:rPr>
                <w:b/>
                <w:spacing w:val="-3"/>
                <w:sz w:val="24"/>
                <w:szCs w:val="24"/>
                <w:lang w:val="en-US" w:eastAsia="en-US"/>
              </w:rPr>
            </w:pPr>
          </w:p>
        </w:tc>
        <w:tc>
          <w:tcPr>
            <w:tcW w:w="1134" w:type="dxa"/>
            <w:tcBorders>
              <w:left w:val="single" w:sz="4" w:space="0" w:color="auto"/>
              <w:right w:val="single" w:sz="4" w:space="0" w:color="auto"/>
            </w:tcBorders>
          </w:tcPr>
          <w:p w14:paraId="24267EAC" w14:textId="77777777" w:rsidR="00C6544D" w:rsidRPr="000E3C49" w:rsidRDefault="00C6544D" w:rsidP="00682045">
            <w:pPr>
              <w:suppressAutoHyphens/>
              <w:jc w:val="right"/>
              <w:rPr>
                <w:b/>
                <w:spacing w:val="-3"/>
                <w:sz w:val="24"/>
                <w:szCs w:val="24"/>
                <w:lang w:val="en-US" w:eastAsia="en-US"/>
              </w:rPr>
            </w:pPr>
          </w:p>
        </w:tc>
        <w:tc>
          <w:tcPr>
            <w:tcW w:w="2126" w:type="dxa"/>
            <w:tcBorders>
              <w:left w:val="single" w:sz="4" w:space="0" w:color="auto"/>
              <w:right w:val="single" w:sz="4" w:space="0" w:color="auto"/>
            </w:tcBorders>
            <w:vAlign w:val="bottom"/>
          </w:tcPr>
          <w:p w14:paraId="73D647C0" w14:textId="77777777" w:rsidR="00C6544D" w:rsidRPr="000E3C49" w:rsidRDefault="00C6544D" w:rsidP="00682045">
            <w:pPr>
              <w:suppressAutoHyphens/>
              <w:jc w:val="right"/>
              <w:rPr>
                <w:b/>
                <w:spacing w:val="-3"/>
                <w:sz w:val="24"/>
                <w:szCs w:val="24"/>
                <w:lang w:val="en-US" w:eastAsia="en-US"/>
              </w:rPr>
            </w:pPr>
          </w:p>
        </w:tc>
        <w:tc>
          <w:tcPr>
            <w:tcW w:w="1843" w:type="dxa"/>
            <w:tcBorders>
              <w:left w:val="single" w:sz="4" w:space="0" w:color="auto"/>
            </w:tcBorders>
          </w:tcPr>
          <w:p w14:paraId="7E8B8496" w14:textId="77777777" w:rsidR="00C6544D" w:rsidRPr="000E3C49" w:rsidRDefault="00C6544D" w:rsidP="00682045">
            <w:pPr>
              <w:suppressAutoHyphens/>
              <w:jc w:val="right"/>
              <w:rPr>
                <w:b/>
                <w:spacing w:val="-3"/>
                <w:sz w:val="24"/>
                <w:szCs w:val="24"/>
                <w:lang w:val="en-US" w:eastAsia="en-US"/>
              </w:rPr>
            </w:pPr>
          </w:p>
        </w:tc>
      </w:tr>
      <w:tr w:rsidR="001D6CA1" w:rsidRPr="000E3C49" w14:paraId="7C8320F1" w14:textId="77777777" w:rsidTr="00806A8E">
        <w:tc>
          <w:tcPr>
            <w:tcW w:w="4253" w:type="dxa"/>
            <w:tcBorders>
              <w:right w:val="single" w:sz="4" w:space="0" w:color="auto"/>
            </w:tcBorders>
            <w:vAlign w:val="bottom"/>
          </w:tcPr>
          <w:p w14:paraId="0E1CC8A3" w14:textId="359CE1C2" w:rsidR="001D6CA1" w:rsidRPr="000E3C49" w:rsidRDefault="001D6CA1" w:rsidP="00D76DE0">
            <w:pPr>
              <w:suppressAutoHyphens/>
              <w:jc w:val="right"/>
              <w:rPr>
                <w:b/>
                <w:spacing w:val="-3"/>
                <w:sz w:val="24"/>
                <w:szCs w:val="24"/>
                <w:lang w:val="en-US" w:eastAsia="en-US"/>
              </w:rPr>
            </w:pPr>
            <w:r w:rsidRPr="000E3C49">
              <w:rPr>
                <w:b/>
                <w:spacing w:val="-3"/>
                <w:sz w:val="24"/>
                <w:szCs w:val="24"/>
                <w:lang w:val="en-US" w:eastAsia="en-US"/>
              </w:rPr>
              <w:t xml:space="preserve"> </w:t>
            </w:r>
          </w:p>
        </w:tc>
        <w:tc>
          <w:tcPr>
            <w:tcW w:w="1134" w:type="dxa"/>
            <w:tcBorders>
              <w:left w:val="single" w:sz="4" w:space="0" w:color="auto"/>
              <w:right w:val="single" w:sz="4" w:space="0" w:color="auto"/>
            </w:tcBorders>
          </w:tcPr>
          <w:p w14:paraId="0AD9C6F4" w14:textId="2BE7766A" w:rsidR="001D6CA1" w:rsidRPr="000E3C49" w:rsidRDefault="00D76DE0" w:rsidP="00682045">
            <w:pPr>
              <w:suppressAutoHyphens/>
              <w:jc w:val="right"/>
              <w:rPr>
                <w:b/>
                <w:spacing w:val="-3"/>
                <w:sz w:val="24"/>
                <w:szCs w:val="24"/>
                <w:lang w:val="en-US" w:eastAsia="en-US"/>
              </w:rPr>
            </w:pPr>
            <w:proofErr w:type="spellStart"/>
            <w:r w:rsidRPr="000E3C49">
              <w:rPr>
                <w:b/>
                <w:spacing w:val="-3"/>
                <w:sz w:val="24"/>
                <w:szCs w:val="24"/>
                <w:lang w:val="en-US" w:eastAsia="en-US"/>
              </w:rPr>
              <w:t>Toplam</w:t>
            </w:r>
            <w:proofErr w:type="spellEnd"/>
          </w:p>
        </w:tc>
        <w:tc>
          <w:tcPr>
            <w:tcW w:w="2126" w:type="dxa"/>
            <w:tcBorders>
              <w:left w:val="single" w:sz="4" w:space="0" w:color="auto"/>
              <w:right w:val="single" w:sz="4" w:space="0" w:color="auto"/>
            </w:tcBorders>
            <w:vAlign w:val="bottom"/>
            <w:hideMark/>
          </w:tcPr>
          <w:p w14:paraId="59F22077" w14:textId="77777777" w:rsidR="001D6CA1" w:rsidRPr="000E3C49" w:rsidRDefault="001D6CA1" w:rsidP="00682045">
            <w:pPr>
              <w:suppressAutoHyphens/>
              <w:jc w:val="right"/>
              <w:rPr>
                <w:b/>
                <w:spacing w:val="-3"/>
                <w:sz w:val="24"/>
                <w:szCs w:val="24"/>
                <w:lang w:val="en-US" w:eastAsia="en-US"/>
              </w:rPr>
            </w:pPr>
            <w:r w:rsidRPr="000E3C49">
              <w:rPr>
                <w:b/>
                <w:spacing w:val="-3"/>
                <w:sz w:val="24"/>
                <w:szCs w:val="24"/>
                <w:lang w:val="en-US" w:eastAsia="en-US"/>
              </w:rPr>
              <w:t>160.599.284</w:t>
            </w:r>
          </w:p>
        </w:tc>
        <w:tc>
          <w:tcPr>
            <w:tcW w:w="1843" w:type="dxa"/>
            <w:tcBorders>
              <w:left w:val="single" w:sz="4" w:space="0" w:color="auto"/>
            </w:tcBorders>
          </w:tcPr>
          <w:p w14:paraId="66F3AE9C" w14:textId="77777777" w:rsidR="001D6CA1" w:rsidRPr="000E3C49" w:rsidRDefault="001D6CA1" w:rsidP="00682045">
            <w:pPr>
              <w:suppressAutoHyphens/>
              <w:jc w:val="right"/>
              <w:rPr>
                <w:b/>
                <w:spacing w:val="-3"/>
                <w:sz w:val="24"/>
                <w:szCs w:val="24"/>
                <w:lang w:val="en-US" w:eastAsia="en-US"/>
              </w:rPr>
            </w:pPr>
            <w:r w:rsidRPr="000E3C49">
              <w:rPr>
                <w:b/>
                <w:spacing w:val="-3"/>
                <w:sz w:val="24"/>
                <w:szCs w:val="24"/>
                <w:lang w:val="en-US" w:eastAsia="en-US"/>
              </w:rPr>
              <w:t>100,00</w:t>
            </w:r>
          </w:p>
        </w:tc>
      </w:tr>
    </w:tbl>
    <w:p w14:paraId="664355AD" w14:textId="77777777" w:rsidR="001D6CA1" w:rsidRPr="000E3C49" w:rsidRDefault="001D6CA1" w:rsidP="001D6CA1">
      <w:pPr>
        <w:jc w:val="both"/>
        <w:rPr>
          <w:b/>
          <w:color w:val="000000"/>
          <w:sz w:val="24"/>
          <w:szCs w:val="24"/>
        </w:rPr>
      </w:pPr>
    </w:p>
    <w:p w14:paraId="1A965116" w14:textId="106D7AE7" w:rsidR="7468E85A" w:rsidRPr="000E3C49" w:rsidRDefault="7468E85A" w:rsidP="7468E85A">
      <w:pPr>
        <w:tabs>
          <w:tab w:val="left" w:pos="8789"/>
        </w:tabs>
        <w:jc w:val="both"/>
        <w:rPr>
          <w:sz w:val="24"/>
          <w:szCs w:val="24"/>
          <w:lang w:val="en-US" w:eastAsia="en-US"/>
        </w:rPr>
      </w:pPr>
      <w:r w:rsidRPr="000E3C49">
        <w:rPr>
          <w:sz w:val="24"/>
          <w:szCs w:val="24"/>
        </w:rPr>
        <w:t xml:space="preserve">Şirket sermayesi her biri 1 (bir) Kuruş nominal değerinde 16.059.928.400 adet hisseye ayrılmış olup, hisselerin 4.125.019 TL’sı (A) Grubu, 156.474.265 TL’sı (B) Grubu’dur. </w:t>
      </w:r>
      <w:r w:rsidRPr="000E3C49">
        <w:rPr>
          <w:sz w:val="24"/>
          <w:szCs w:val="24"/>
          <w:lang w:val="en-US" w:eastAsia="en-US"/>
        </w:rPr>
        <w:t xml:space="preserve">Yönetim Kurulu </w:t>
      </w:r>
      <w:proofErr w:type="spellStart"/>
      <w:r w:rsidRPr="000E3C49">
        <w:rPr>
          <w:sz w:val="24"/>
          <w:szCs w:val="24"/>
          <w:lang w:val="en-US" w:eastAsia="en-US"/>
        </w:rPr>
        <w:t>üyelerinin</w:t>
      </w:r>
      <w:proofErr w:type="spellEnd"/>
      <w:r w:rsidRPr="000E3C49">
        <w:rPr>
          <w:sz w:val="24"/>
          <w:szCs w:val="24"/>
          <w:lang w:val="en-US" w:eastAsia="en-US"/>
        </w:rPr>
        <w:t xml:space="preserve"> </w:t>
      </w:r>
      <w:proofErr w:type="spellStart"/>
      <w:r w:rsidRPr="000E3C49">
        <w:rPr>
          <w:sz w:val="24"/>
          <w:szCs w:val="24"/>
          <w:lang w:val="en-US" w:eastAsia="en-US"/>
        </w:rPr>
        <w:t>seçiminde</w:t>
      </w:r>
      <w:proofErr w:type="spellEnd"/>
      <w:r w:rsidRPr="000E3C49">
        <w:rPr>
          <w:sz w:val="24"/>
          <w:szCs w:val="24"/>
          <w:lang w:val="en-US" w:eastAsia="en-US"/>
        </w:rPr>
        <w:t xml:space="preserve"> (A) Grubu </w:t>
      </w:r>
      <w:proofErr w:type="spellStart"/>
      <w:r w:rsidRPr="000E3C49">
        <w:rPr>
          <w:sz w:val="24"/>
          <w:szCs w:val="24"/>
          <w:lang w:val="en-US" w:eastAsia="en-US"/>
        </w:rPr>
        <w:t>hisselerin</w:t>
      </w:r>
      <w:proofErr w:type="spellEnd"/>
      <w:r w:rsidRPr="000E3C49">
        <w:rPr>
          <w:sz w:val="24"/>
          <w:szCs w:val="24"/>
          <w:lang w:val="en-US" w:eastAsia="en-US"/>
        </w:rPr>
        <w:t xml:space="preserve"> her </w:t>
      </w:r>
      <w:proofErr w:type="spellStart"/>
      <w:r w:rsidRPr="000E3C49">
        <w:rPr>
          <w:sz w:val="24"/>
          <w:szCs w:val="24"/>
          <w:lang w:val="en-US" w:eastAsia="en-US"/>
        </w:rPr>
        <w:t>biri</w:t>
      </w:r>
      <w:proofErr w:type="spellEnd"/>
      <w:r w:rsidRPr="000E3C49">
        <w:rPr>
          <w:sz w:val="24"/>
          <w:szCs w:val="24"/>
          <w:lang w:val="en-US" w:eastAsia="en-US"/>
        </w:rPr>
        <w:t xml:space="preserve"> 1.000.000 (</w:t>
      </w:r>
      <w:proofErr w:type="spellStart"/>
      <w:r w:rsidRPr="000E3C49">
        <w:rPr>
          <w:sz w:val="24"/>
          <w:szCs w:val="24"/>
          <w:lang w:val="en-US" w:eastAsia="en-US"/>
        </w:rPr>
        <w:t>Birmilyon</w:t>
      </w:r>
      <w:proofErr w:type="spellEnd"/>
      <w:r w:rsidRPr="000E3C49">
        <w:rPr>
          <w:sz w:val="24"/>
          <w:szCs w:val="24"/>
          <w:lang w:val="en-US" w:eastAsia="en-US"/>
        </w:rPr>
        <w:t xml:space="preserve">) </w:t>
      </w:r>
      <w:proofErr w:type="spellStart"/>
      <w:r w:rsidRPr="000E3C49">
        <w:rPr>
          <w:sz w:val="24"/>
          <w:szCs w:val="24"/>
          <w:lang w:val="en-US" w:eastAsia="en-US"/>
        </w:rPr>
        <w:t>adet</w:t>
      </w:r>
      <w:proofErr w:type="spellEnd"/>
      <w:r w:rsidRPr="000E3C49">
        <w:rPr>
          <w:sz w:val="24"/>
          <w:szCs w:val="24"/>
          <w:lang w:val="en-US" w:eastAsia="en-US"/>
        </w:rPr>
        <w:t xml:space="preserve"> oy </w:t>
      </w:r>
      <w:proofErr w:type="spellStart"/>
      <w:r w:rsidRPr="000E3C49">
        <w:rPr>
          <w:sz w:val="24"/>
          <w:szCs w:val="24"/>
          <w:lang w:val="en-US" w:eastAsia="en-US"/>
        </w:rPr>
        <w:t>hakkına</w:t>
      </w:r>
      <w:proofErr w:type="spellEnd"/>
      <w:r w:rsidRPr="000E3C49">
        <w:rPr>
          <w:sz w:val="24"/>
          <w:szCs w:val="24"/>
          <w:lang w:val="en-US" w:eastAsia="en-US"/>
        </w:rPr>
        <w:t xml:space="preserve">, (B) Grubu </w:t>
      </w:r>
      <w:proofErr w:type="spellStart"/>
      <w:r w:rsidRPr="000E3C49">
        <w:rPr>
          <w:sz w:val="24"/>
          <w:szCs w:val="24"/>
          <w:lang w:val="en-US" w:eastAsia="en-US"/>
        </w:rPr>
        <w:t>hisselerinin</w:t>
      </w:r>
      <w:proofErr w:type="spellEnd"/>
      <w:r w:rsidRPr="000E3C49">
        <w:rPr>
          <w:sz w:val="24"/>
          <w:szCs w:val="24"/>
          <w:lang w:val="en-US" w:eastAsia="en-US"/>
        </w:rPr>
        <w:t xml:space="preserve"> her </w:t>
      </w:r>
      <w:proofErr w:type="spellStart"/>
      <w:r w:rsidRPr="000E3C49">
        <w:rPr>
          <w:sz w:val="24"/>
          <w:szCs w:val="24"/>
          <w:lang w:val="en-US" w:eastAsia="en-US"/>
        </w:rPr>
        <w:t>biri</w:t>
      </w:r>
      <w:proofErr w:type="spellEnd"/>
      <w:r w:rsidRPr="000E3C49">
        <w:rPr>
          <w:sz w:val="24"/>
          <w:szCs w:val="24"/>
          <w:lang w:val="en-US" w:eastAsia="en-US"/>
        </w:rPr>
        <w:t xml:space="preserve"> 1 (</w:t>
      </w:r>
      <w:proofErr w:type="spellStart"/>
      <w:r w:rsidRPr="000E3C49">
        <w:rPr>
          <w:sz w:val="24"/>
          <w:szCs w:val="24"/>
          <w:lang w:val="en-US" w:eastAsia="en-US"/>
        </w:rPr>
        <w:t>Bir</w:t>
      </w:r>
      <w:proofErr w:type="spellEnd"/>
      <w:r w:rsidRPr="000E3C49">
        <w:rPr>
          <w:sz w:val="24"/>
          <w:szCs w:val="24"/>
          <w:lang w:val="en-US" w:eastAsia="en-US"/>
        </w:rPr>
        <w:t xml:space="preserve">) </w:t>
      </w:r>
      <w:proofErr w:type="spellStart"/>
      <w:r w:rsidRPr="000E3C49">
        <w:rPr>
          <w:sz w:val="24"/>
          <w:szCs w:val="24"/>
          <w:lang w:val="en-US" w:eastAsia="en-US"/>
        </w:rPr>
        <w:t>adet</w:t>
      </w:r>
      <w:proofErr w:type="spellEnd"/>
      <w:r w:rsidRPr="000E3C49">
        <w:rPr>
          <w:sz w:val="24"/>
          <w:szCs w:val="24"/>
          <w:lang w:val="en-US" w:eastAsia="en-US"/>
        </w:rPr>
        <w:t xml:space="preserve"> oy </w:t>
      </w:r>
      <w:proofErr w:type="spellStart"/>
      <w:r w:rsidRPr="000E3C49">
        <w:rPr>
          <w:sz w:val="24"/>
          <w:szCs w:val="24"/>
          <w:lang w:val="en-US" w:eastAsia="en-US"/>
        </w:rPr>
        <w:t>hakkına</w:t>
      </w:r>
      <w:proofErr w:type="spellEnd"/>
      <w:r w:rsidRPr="000E3C49">
        <w:rPr>
          <w:sz w:val="24"/>
          <w:szCs w:val="24"/>
          <w:lang w:val="en-US" w:eastAsia="en-US"/>
        </w:rPr>
        <w:t xml:space="preserve"> </w:t>
      </w:r>
      <w:proofErr w:type="spellStart"/>
      <w:r w:rsidRPr="000E3C49">
        <w:rPr>
          <w:sz w:val="24"/>
          <w:szCs w:val="24"/>
          <w:lang w:val="en-US" w:eastAsia="en-US"/>
        </w:rPr>
        <w:t>sahiptir</w:t>
      </w:r>
      <w:proofErr w:type="spellEnd"/>
      <w:r w:rsidRPr="000E3C49">
        <w:rPr>
          <w:sz w:val="24"/>
          <w:szCs w:val="24"/>
          <w:lang w:val="en-US" w:eastAsia="en-US"/>
        </w:rPr>
        <w:t>.</w:t>
      </w:r>
    </w:p>
    <w:p w14:paraId="7DF4E37C" w14:textId="77777777" w:rsidR="001D6CA1" w:rsidRPr="000E3C49" w:rsidRDefault="001D6CA1" w:rsidP="001D6CA1">
      <w:pPr>
        <w:jc w:val="both"/>
        <w:rPr>
          <w:b/>
          <w:color w:val="000000"/>
          <w:sz w:val="24"/>
          <w:szCs w:val="24"/>
        </w:rPr>
      </w:pPr>
      <w:r w:rsidRPr="000E3C49">
        <w:rPr>
          <w:b/>
          <w:color w:val="000000"/>
          <w:sz w:val="24"/>
          <w:szCs w:val="24"/>
        </w:rPr>
        <w:tab/>
      </w:r>
    </w:p>
    <w:p w14:paraId="1DA6542E" w14:textId="0A46E5D3" w:rsidR="00CF3C53" w:rsidRPr="000E3C49" w:rsidRDefault="7468E85A" w:rsidP="00437CE3">
      <w:pPr>
        <w:pStyle w:val="ListParagraph"/>
        <w:numPr>
          <w:ilvl w:val="0"/>
          <w:numId w:val="26"/>
        </w:numPr>
        <w:ind w:left="426" w:hanging="426"/>
        <w:jc w:val="both"/>
        <w:rPr>
          <w:rFonts w:ascii="Times New Roman" w:hAnsi="Times New Roman"/>
          <w:b/>
          <w:bCs/>
          <w:color w:val="000000"/>
          <w:sz w:val="24"/>
          <w:szCs w:val="24"/>
        </w:rPr>
      </w:pPr>
      <w:r w:rsidRPr="000E3C49">
        <w:rPr>
          <w:rFonts w:ascii="Times New Roman" w:hAnsi="Times New Roman"/>
          <w:b/>
          <w:bCs/>
          <w:color w:val="000000" w:themeColor="text1"/>
          <w:sz w:val="24"/>
          <w:szCs w:val="24"/>
        </w:rPr>
        <w:t>YÖNETİM KURULU</w:t>
      </w:r>
      <w:r w:rsidR="00BA7DE8" w:rsidRPr="000E3C49">
        <w:rPr>
          <w:rFonts w:ascii="Times New Roman" w:hAnsi="Times New Roman"/>
          <w:b/>
          <w:bCs/>
          <w:color w:val="000000" w:themeColor="text1"/>
          <w:sz w:val="24"/>
          <w:szCs w:val="24"/>
        </w:rPr>
        <w:t xml:space="preserve"> ve ORGANİZASYON YAPISI</w:t>
      </w:r>
    </w:p>
    <w:p w14:paraId="501A9833" w14:textId="1AA24F8F" w:rsidR="000A2AC8" w:rsidRPr="000E3C49" w:rsidRDefault="000A2AC8" w:rsidP="00437CE3">
      <w:pPr>
        <w:jc w:val="both"/>
        <w:rPr>
          <w:color w:val="000000"/>
          <w:sz w:val="24"/>
          <w:szCs w:val="24"/>
        </w:rPr>
      </w:pPr>
      <w:r w:rsidRPr="000E3C49">
        <w:rPr>
          <w:color w:val="000000"/>
          <w:sz w:val="24"/>
          <w:szCs w:val="24"/>
        </w:rPr>
        <w:t>Yönetim Kurulu Üyelerinin, 20 Mart 2024 tarihli olağan genel kurul toplantısı neticesinde 20.03.2025</w:t>
      </w:r>
      <w:r w:rsidR="00437CE3" w:rsidRPr="000E3C49">
        <w:rPr>
          <w:color w:val="000000"/>
          <w:sz w:val="24"/>
          <w:szCs w:val="24"/>
        </w:rPr>
        <w:t xml:space="preserve"> </w:t>
      </w:r>
      <w:r w:rsidRPr="000E3C49">
        <w:rPr>
          <w:color w:val="000000"/>
          <w:sz w:val="24"/>
          <w:szCs w:val="24"/>
        </w:rPr>
        <w:t>tarihine kadar görev yapmak üzere seçilmeleri tescil edilmiş olup, Şirketimizde Genel Müdür hariç diğer üyelerin icrai görevleri bulunmamaktadır. Yönetim Kurulu 6 üyeden oluşmaktadır.</w:t>
      </w:r>
    </w:p>
    <w:p w14:paraId="6B5A05D1" w14:textId="6AE8BF8B" w:rsidR="000A2AC8" w:rsidRPr="000E3C49" w:rsidRDefault="000A2AC8" w:rsidP="000A2AC8">
      <w:pPr>
        <w:jc w:val="both"/>
        <w:rPr>
          <w:color w:val="000000"/>
          <w:sz w:val="24"/>
          <w:szCs w:val="24"/>
        </w:rPr>
      </w:pPr>
    </w:p>
    <w:tbl>
      <w:tblPr>
        <w:tblW w:w="0" w:type="auto"/>
        <w:tblInd w:w="392" w:type="dxa"/>
        <w:tblLayout w:type="fixed"/>
        <w:tblLook w:val="04A0" w:firstRow="1" w:lastRow="0" w:firstColumn="1" w:lastColumn="0" w:noHBand="0" w:noVBand="1"/>
      </w:tblPr>
      <w:tblGrid>
        <w:gridCol w:w="3487"/>
        <w:gridCol w:w="371"/>
        <w:gridCol w:w="2199"/>
        <w:gridCol w:w="2284"/>
      </w:tblGrid>
      <w:tr w:rsidR="000A2AC8" w:rsidRPr="000E3C49" w14:paraId="3EFEF185" w14:textId="77777777" w:rsidTr="007C6C96">
        <w:trPr>
          <w:trHeight w:hRule="exact" w:val="502"/>
        </w:trPr>
        <w:tc>
          <w:tcPr>
            <w:tcW w:w="3487" w:type="dxa"/>
            <w:shd w:val="clear" w:color="auto" w:fill="auto"/>
          </w:tcPr>
          <w:p w14:paraId="779E22AD" w14:textId="77777777" w:rsidR="000A2AC8" w:rsidRPr="000E3C49" w:rsidRDefault="000A2AC8" w:rsidP="007C6C96">
            <w:pPr>
              <w:rPr>
                <w:b/>
                <w:sz w:val="24"/>
                <w:szCs w:val="24"/>
              </w:rPr>
            </w:pPr>
            <w:r w:rsidRPr="000E3C49">
              <w:rPr>
                <w:b/>
                <w:sz w:val="24"/>
                <w:szCs w:val="24"/>
              </w:rPr>
              <w:t>Adı Soyadı</w:t>
            </w:r>
          </w:p>
        </w:tc>
        <w:tc>
          <w:tcPr>
            <w:tcW w:w="371" w:type="dxa"/>
            <w:shd w:val="clear" w:color="auto" w:fill="auto"/>
          </w:tcPr>
          <w:p w14:paraId="08A53B84" w14:textId="77777777" w:rsidR="000A2AC8" w:rsidRPr="000E3C49" w:rsidRDefault="000A2AC8" w:rsidP="007C6C96">
            <w:pPr>
              <w:rPr>
                <w:b/>
                <w:sz w:val="24"/>
                <w:szCs w:val="24"/>
              </w:rPr>
            </w:pPr>
          </w:p>
        </w:tc>
        <w:tc>
          <w:tcPr>
            <w:tcW w:w="2199" w:type="dxa"/>
            <w:shd w:val="clear" w:color="auto" w:fill="auto"/>
          </w:tcPr>
          <w:p w14:paraId="45E8E363" w14:textId="77777777" w:rsidR="000A2AC8" w:rsidRPr="000E3C49" w:rsidRDefault="000A2AC8" w:rsidP="007C6C96">
            <w:pPr>
              <w:rPr>
                <w:b/>
                <w:sz w:val="24"/>
                <w:szCs w:val="24"/>
              </w:rPr>
            </w:pPr>
            <w:r w:rsidRPr="000E3C49">
              <w:rPr>
                <w:b/>
                <w:sz w:val="24"/>
                <w:szCs w:val="24"/>
              </w:rPr>
              <w:t>Görevi</w:t>
            </w:r>
          </w:p>
        </w:tc>
        <w:tc>
          <w:tcPr>
            <w:tcW w:w="2284" w:type="dxa"/>
          </w:tcPr>
          <w:p w14:paraId="12681BCB" w14:textId="77777777" w:rsidR="000A2AC8" w:rsidRPr="000E3C49" w:rsidRDefault="000A2AC8" w:rsidP="007C6C96">
            <w:pPr>
              <w:jc w:val="center"/>
              <w:rPr>
                <w:b/>
                <w:sz w:val="24"/>
                <w:szCs w:val="24"/>
              </w:rPr>
            </w:pPr>
            <w:r w:rsidRPr="000E3C49">
              <w:rPr>
                <w:b/>
                <w:sz w:val="24"/>
                <w:szCs w:val="24"/>
              </w:rPr>
              <w:t>Seçim Tarihi</w:t>
            </w:r>
          </w:p>
        </w:tc>
      </w:tr>
      <w:tr w:rsidR="000A2AC8" w:rsidRPr="000E3C49" w14:paraId="3BA1DBA8" w14:textId="77777777" w:rsidTr="007C6C96">
        <w:trPr>
          <w:trHeight w:hRule="exact" w:val="502"/>
        </w:trPr>
        <w:tc>
          <w:tcPr>
            <w:tcW w:w="3487" w:type="dxa"/>
            <w:shd w:val="clear" w:color="auto" w:fill="auto"/>
          </w:tcPr>
          <w:p w14:paraId="55844CB0" w14:textId="77777777" w:rsidR="000A2AC8" w:rsidRPr="000E3C49" w:rsidRDefault="000A2AC8" w:rsidP="007C6C96">
            <w:pPr>
              <w:rPr>
                <w:sz w:val="24"/>
                <w:szCs w:val="24"/>
              </w:rPr>
            </w:pPr>
            <w:r w:rsidRPr="000E3C49">
              <w:rPr>
                <w:sz w:val="24"/>
                <w:szCs w:val="24"/>
              </w:rPr>
              <w:t xml:space="preserve">İzlem Erdem </w:t>
            </w:r>
          </w:p>
        </w:tc>
        <w:tc>
          <w:tcPr>
            <w:tcW w:w="371" w:type="dxa"/>
            <w:shd w:val="clear" w:color="auto" w:fill="auto"/>
          </w:tcPr>
          <w:p w14:paraId="4F7EDFD1" w14:textId="77777777" w:rsidR="000A2AC8" w:rsidRPr="000E3C49" w:rsidRDefault="000A2AC8" w:rsidP="007C6C96">
            <w:pPr>
              <w:rPr>
                <w:sz w:val="24"/>
                <w:szCs w:val="24"/>
              </w:rPr>
            </w:pPr>
            <w:r w:rsidRPr="000E3C49">
              <w:rPr>
                <w:sz w:val="24"/>
                <w:szCs w:val="24"/>
              </w:rPr>
              <w:t>:</w:t>
            </w:r>
          </w:p>
        </w:tc>
        <w:tc>
          <w:tcPr>
            <w:tcW w:w="2199" w:type="dxa"/>
            <w:shd w:val="clear" w:color="auto" w:fill="auto"/>
          </w:tcPr>
          <w:p w14:paraId="515D33A2" w14:textId="77777777" w:rsidR="000A2AC8" w:rsidRPr="000E3C49" w:rsidRDefault="000A2AC8" w:rsidP="007C6C96">
            <w:pPr>
              <w:rPr>
                <w:sz w:val="24"/>
                <w:szCs w:val="24"/>
              </w:rPr>
            </w:pPr>
            <w:r w:rsidRPr="000E3C49">
              <w:rPr>
                <w:sz w:val="24"/>
                <w:szCs w:val="24"/>
              </w:rPr>
              <w:t xml:space="preserve">Başkan </w:t>
            </w:r>
          </w:p>
        </w:tc>
        <w:tc>
          <w:tcPr>
            <w:tcW w:w="2284" w:type="dxa"/>
          </w:tcPr>
          <w:p w14:paraId="7F92BE77" w14:textId="77777777" w:rsidR="000A2AC8" w:rsidRPr="000E3C49" w:rsidRDefault="000A2AC8" w:rsidP="007C6C96">
            <w:pPr>
              <w:jc w:val="center"/>
              <w:rPr>
                <w:sz w:val="24"/>
                <w:szCs w:val="24"/>
              </w:rPr>
            </w:pPr>
            <w:r w:rsidRPr="000E3C49">
              <w:rPr>
                <w:sz w:val="24"/>
                <w:szCs w:val="24"/>
              </w:rPr>
              <w:t xml:space="preserve">20.03.2024 </w:t>
            </w:r>
          </w:p>
        </w:tc>
      </w:tr>
      <w:tr w:rsidR="000A2AC8" w:rsidRPr="000E3C49" w14:paraId="77A16C5C" w14:textId="77777777" w:rsidTr="007C6C96">
        <w:trPr>
          <w:trHeight w:hRule="exact" w:val="502"/>
        </w:trPr>
        <w:tc>
          <w:tcPr>
            <w:tcW w:w="3487" w:type="dxa"/>
            <w:shd w:val="clear" w:color="auto" w:fill="auto"/>
          </w:tcPr>
          <w:p w14:paraId="4B74A2C2" w14:textId="77777777" w:rsidR="000A2AC8" w:rsidRPr="000E3C49" w:rsidRDefault="000A2AC8" w:rsidP="007C6C96">
            <w:pPr>
              <w:rPr>
                <w:sz w:val="24"/>
                <w:szCs w:val="24"/>
              </w:rPr>
            </w:pPr>
            <w:r w:rsidRPr="000E3C49">
              <w:rPr>
                <w:sz w:val="24"/>
                <w:szCs w:val="24"/>
              </w:rPr>
              <w:t>Emre Ölçer (*)</w:t>
            </w:r>
          </w:p>
        </w:tc>
        <w:tc>
          <w:tcPr>
            <w:tcW w:w="371" w:type="dxa"/>
            <w:shd w:val="clear" w:color="auto" w:fill="auto"/>
          </w:tcPr>
          <w:p w14:paraId="5494C770" w14:textId="77777777" w:rsidR="000A2AC8" w:rsidRPr="000E3C49" w:rsidRDefault="000A2AC8" w:rsidP="007C6C96">
            <w:pPr>
              <w:rPr>
                <w:sz w:val="24"/>
                <w:szCs w:val="24"/>
              </w:rPr>
            </w:pPr>
            <w:r w:rsidRPr="000E3C49">
              <w:rPr>
                <w:sz w:val="24"/>
                <w:szCs w:val="24"/>
              </w:rPr>
              <w:t>:</w:t>
            </w:r>
          </w:p>
        </w:tc>
        <w:tc>
          <w:tcPr>
            <w:tcW w:w="2199" w:type="dxa"/>
            <w:shd w:val="clear" w:color="auto" w:fill="auto"/>
          </w:tcPr>
          <w:p w14:paraId="6AB40128" w14:textId="77777777" w:rsidR="000A2AC8" w:rsidRPr="000E3C49" w:rsidRDefault="000A2AC8" w:rsidP="007C6C96">
            <w:pPr>
              <w:rPr>
                <w:sz w:val="24"/>
                <w:szCs w:val="24"/>
              </w:rPr>
            </w:pPr>
            <w:r w:rsidRPr="000E3C49">
              <w:rPr>
                <w:sz w:val="24"/>
                <w:szCs w:val="24"/>
              </w:rPr>
              <w:t>Başkan Vekili</w:t>
            </w:r>
          </w:p>
        </w:tc>
        <w:tc>
          <w:tcPr>
            <w:tcW w:w="2284" w:type="dxa"/>
          </w:tcPr>
          <w:p w14:paraId="169D43D6" w14:textId="77777777" w:rsidR="000A2AC8" w:rsidRPr="000E3C49" w:rsidRDefault="000A2AC8" w:rsidP="007C6C96">
            <w:pPr>
              <w:jc w:val="center"/>
              <w:rPr>
                <w:sz w:val="24"/>
                <w:szCs w:val="24"/>
              </w:rPr>
            </w:pPr>
            <w:r w:rsidRPr="000E3C49">
              <w:rPr>
                <w:sz w:val="24"/>
                <w:szCs w:val="24"/>
              </w:rPr>
              <w:t>03.07.2024</w:t>
            </w:r>
          </w:p>
          <w:p w14:paraId="2A40163A" w14:textId="77777777" w:rsidR="000A2AC8" w:rsidRPr="000E3C49" w:rsidRDefault="000A2AC8" w:rsidP="007C6C96">
            <w:pPr>
              <w:jc w:val="center"/>
              <w:rPr>
                <w:sz w:val="24"/>
                <w:szCs w:val="24"/>
              </w:rPr>
            </w:pPr>
          </w:p>
        </w:tc>
      </w:tr>
      <w:tr w:rsidR="000A2AC8" w:rsidRPr="000E3C49" w14:paraId="38EB8D90" w14:textId="77777777" w:rsidTr="007C6C96">
        <w:trPr>
          <w:trHeight w:hRule="exact" w:val="502"/>
        </w:trPr>
        <w:tc>
          <w:tcPr>
            <w:tcW w:w="3487" w:type="dxa"/>
            <w:shd w:val="clear" w:color="auto" w:fill="auto"/>
          </w:tcPr>
          <w:p w14:paraId="06C6F598" w14:textId="77777777" w:rsidR="000A2AC8" w:rsidRPr="000E3C49" w:rsidRDefault="000A2AC8" w:rsidP="007C6C96">
            <w:pPr>
              <w:rPr>
                <w:sz w:val="24"/>
                <w:szCs w:val="24"/>
              </w:rPr>
            </w:pPr>
            <w:r w:rsidRPr="000E3C49">
              <w:rPr>
                <w:sz w:val="24"/>
                <w:szCs w:val="24"/>
              </w:rPr>
              <w:t>Volkan Kublay</w:t>
            </w:r>
          </w:p>
        </w:tc>
        <w:tc>
          <w:tcPr>
            <w:tcW w:w="371" w:type="dxa"/>
            <w:shd w:val="clear" w:color="auto" w:fill="auto"/>
          </w:tcPr>
          <w:p w14:paraId="19C8788D" w14:textId="77777777" w:rsidR="000A2AC8" w:rsidRPr="000E3C49" w:rsidRDefault="000A2AC8" w:rsidP="007C6C96">
            <w:pPr>
              <w:rPr>
                <w:sz w:val="24"/>
                <w:szCs w:val="24"/>
              </w:rPr>
            </w:pPr>
            <w:r w:rsidRPr="000E3C49">
              <w:rPr>
                <w:sz w:val="24"/>
                <w:szCs w:val="24"/>
              </w:rPr>
              <w:t xml:space="preserve">: </w:t>
            </w:r>
          </w:p>
        </w:tc>
        <w:tc>
          <w:tcPr>
            <w:tcW w:w="2199" w:type="dxa"/>
            <w:shd w:val="clear" w:color="auto" w:fill="auto"/>
          </w:tcPr>
          <w:p w14:paraId="3AC572C5" w14:textId="77777777" w:rsidR="000A2AC8" w:rsidRPr="000E3C49" w:rsidRDefault="000A2AC8" w:rsidP="007C6C96">
            <w:pPr>
              <w:rPr>
                <w:sz w:val="24"/>
                <w:szCs w:val="24"/>
              </w:rPr>
            </w:pPr>
            <w:r w:rsidRPr="000E3C49">
              <w:rPr>
                <w:sz w:val="24"/>
                <w:szCs w:val="24"/>
              </w:rPr>
              <w:t>Üye - Genel Müdür</w:t>
            </w:r>
          </w:p>
        </w:tc>
        <w:tc>
          <w:tcPr>
            <w:tcW w:w="2284" w:type="dxa"/>
          </w:tcPr>
          <w:p w14:paraId="43D0B639" w14:textId="77777777" w:rsidR="000A2AC8" w:rsidRPr="000E3C49" w:rsidRDefault="000A2AC8" w:rsidP="007C6C96">
            <w:pPr>
              <w:jc w:val="center"/>
              <w:rPr>
                <w:sz w:val="24"/>
                <w:szCs w:val="24"/>
              </w:rPr>
            </w:pPr>
            <w:r w:rsidRPr="000E3C49">
              <w:rPr>
                <w:sz w:val="24"/>
                <w:szCs w:val="24"/>
              </w:rPr>
              <w:t>20.03.2024</w:t>
            </w:r>
          </w:p>
        </w:tc>
      </w:tr>
      <w:tr w:rsidR="000A2AC8" w:rsidRPr="000E3C49" w14:paraId="5D230C02" w14:textId="77777777" w:rsidTr="007C6C96">
        <w:trPr>
          <w:trHeight w:hRule="exact" w:val="502"/>
        </w:trPr>
        <w:tc>
          <w:tcPr>
            <w:tcW w:w="3487" w:type="dxa"/>
            <w:shd w:val="clear" w:color="auto" w:fill="auto"/>
          </w:tcPr>
          <w:p w14:paraId="3FA29385" w14:textId="77777777" w:rsidR="000A2AC8" w:rsidRPr="000E3C49" w:rsidRDefault="000A2AC8" w:rsidP="007C6C96">
            <w:pPr>
              <w:rPr>
                <w:sz w:val="24"/>
                <w:szCs w:val="24"/>
              </w:rPr>
            </w:pPr>
            <w:r w:rsidRPr="000E3C49">
              <w:rPr>
                <w:sz w:val="24"/>
                <w:szCs w:val="24"/>
              </w:rPr>
              <w:t>Prof. Dr. Recep Bildik</w:t>
            </w:r>
          </w:p>
        </w:tc>
        <w:tc>
          <w:tcPr>
            <w:tcW w:w="371" w:type="dxa"/>
            <w:shd w:val="clear" w:color="auto" w:fill="auto"/>
          </w:tcPr>
          <w:p w14:paraId="5B0236B9" w14:textId="77777777" w:rsidR="000A2AC8" w:rsidRPr="000E3C49" w:rsidRDefault="000A2AC8" w:rsidP="007C6C96">
            <w:pPr>
              <w:rPr>
                <w:sz w:val="24"/>
                <w:szCs w:val="24"/>
              </w:rPr>
            </w:pPr>
            <w:r w:rsidRPr="000E3C49">
              <w:rPr>
                <w:sz w:val="24"/>
                <w:szCs w:val="24"/>
              </w:rPr>
              <w:t>:</w:t>
            </w:r>
          </w:p>
        </w:tc>
        <w:tc>
          <w:tcPr>
            <w:tcW w:w="2199" w:type="dxa"/>
            <w:shd w:val="clear" w:color="auto" w:fill="auto"/>
          </w:tcPr>
          <w:p w14:paraId="7EFA3623" w14:textId="77777777" w:rsidR="000A2AC8" w:rsidRPr="000E3C49" w:rsidRDefault="000A2AC8" w:rsidP="007C6C96">
            <w:pPr>
              <w:rPr>
                <w:sz w:val="24"/>
                <w:szCs w:val="24"/>
              </w:rPr>
            </w:pPr>
            <w:r w:rsidRPr="000E3C49">
              <w:rPr>
                <w:sz w:val="24"/>
                <w:szCs w:val="24"/>
              </w:rPr>
              <w:t xml:space="preserve">Üye (Bağımsız) </w:t>
            </w:r>
          </w:p>
        </w:tc>
        <w:tc>
          <w:tcPr>
            <w:tcW w:w="2284" w:type="dxa"/>
          </w:tcPr>
          <w:p w14:paraId="5FFBE23C" w14:textId="77777777" w:rsidR="000A2AC8" w:rsidRPr="000E3C49" w:rsidRDefault="000A2AC8" w:rsidP="007C6C96">
            <w:pPr>
              <w:jc w:val="center"/>
              <w:rPr>
                <w:sz w:val="24"/>
                <w:szCs w:val="24"/>
              </w:rPr>
            </w:pPr>
            <w:r w:rsidRPr="000E3C49">
              <w:rPr>
                <w:sz w:val="24"/>
                <w:szCs w:val="24"/>
              </w:rPr>
              <w:t>20.03.2024</w:t>
            </w:r>
          </w:p>
        </w:tc>
      </w:tr>
      <w:tr w:rsidR="000A2AC8" w:rsidRPr="000E3C49" w14:paraId="6C8F5BF9" w14:textId="77777777" w:rsidTr="007C6C96">
        <w:trPr>
          <w:trHeight w:hRule="exact" w:val="502"/>
        </w:trPr>
        <w:tc>
          <w:tcPr>
            <w:tcW w:w="3487" w:type="dxa"/>
            <w:shd w:val="clear" w:color="auto" w:fill="auto"/>
          </w:tcPr>
          <w:p w14:paraId="24909E5E" w14:textId="77777777" w:rsidR="000A2AC8" w:rsidRPr="000E3C49" w:rsidRDefault="000A2AC8" w:rsidP="007C6C96">
            <w:pPr>
              <w:rPr>
                <w:sz w:val="24"/>
                <w:szCs w:val="24"/>
              </w:rPr>
            </w:pPr>
            <w:r w:rsidRPr="000E3C49">
              <w:rPr>
                <w:sz w:val="24"/>
                <w:szCs w:val="24"/>
              </w:rPr>
              <w:t>Bora Oruç</w:t>
            </w:r>
          </w:p>
        </w:tc>
        <w:tc>
          <w:tcPr>
            <w:tcW w:w="371" w:type="dxa"/>
            <w:shd w:val="clear" w:color="auto" w:fill="auto"/>
          </w:tcPr>
          <w:p w14:paraId="5B18365E" w14:textId="77777777" w:rsidR="000A2AC8" w:rsidRPr="000E3C49" w:rsidRDefault="000A2AC8" w:rsidP="007C6C96">
            <w:pPr>
              <w:rPr>
                <w:sz w:val="24"/>
                <w:szCs w:val="24"/>
              </w:rPr>
            </w:pPr>
            <w:r w:rsidRPr="000E3C49">
              <w:rPr>
                <w:sz w:val="24"/>
                <w:szCs w:val="24"/>
              </w:rPr>
              <w:t>:</w:t>
            </w:r>
          </w:p>
        </w:tc>
        <w:tc>
          <w:tcPr>
            <w:tcW w:w="2199" w:type="dxa"/>
            <w:shd w:val="clear" w:color="auto" w:fill="auto"/>
          </w:tcPr>
          <w:p w14:paraId="4AEA9328" w14:textId="77777777" w:rsidR="000A2AC8" w:rsidRPr="000E3C49" w:rsidRDefault="000A2AC8" w:rsidP="007C6C96">
            <w:pPr>
              <w:rPr>
                <w:sz w:val="24"/>
                <w:szCs w:val="24"/>
              </w:rPr>
            </w:pPr>
            <w:r w:rsidRPr="000E3C49">
              <w:rPr>
                <w:sz w:val="24"/>
                <w:szCs w:val="24"/>
              </w:rPr>
              <w:t>Üye (Bağımsız)</w:t>
            </w:r>
          </w:p>
        </w:tc>
        <w:tc>
          <w:tcPr>
            <w:tcW w:w="2284" w:type="dxa"/>
          </w:tcPr>
          <w:p w14:paraId="241C4BA9" w14:textId="77777777" w:rsidR="000A2AC8" w:rsidRPr="000E3C49" w:rsidRDefault="000A2AC8" w:rsidP="007C6C96">
            <w:pPr>
              <w:jc w:val="center"/>
              <w:rPr>
                <w:sz w:val="24"/>
                <w:szCs w:val="24"/>
              </w:rPr>
            </w:pPr>
            <w:r w:rsidRPr="000E3C49">
              <w:rPr>
                <w:sz w:val="24"/>
                <w:szCs w:val="24"/>
              </w:rPr>
              <w:t>20.03.2024</w:t>
            </w:r>
          </w:p>
        </w:tc>
      </w:tr>
      <w:tr w:rsidR="000A2AC8" w:rsidRPr="000E3C49" w14:paraId="6DBD27BB" w14:textId="77777777" w:rsidTr="007C6C96">
        <w:trPr>
          <w:trHeight w:hRule="exact" w:val="502"/>
        </w:trPr>
        <w:tc>
          <w:tcPr>
            <w:tcW w:w="3487" w:type="dxa"/>
            <w:shd w:val="clear" w:color="auto" w:fill="auto"/>
          </w:tcPr>
          <w:p w14:paraId="52C84788" w14:textId="77777777" w:rsidR="000A2AC8" w:rsidRPr="000E3C49" w:rsidRDefault="000A2AC8" w:rsidP="007C6C96">
            <w:pPr>
              <w:rPr>
                <w:sz w:val="24"/>
                <w:szCs w:val="24"/>
              </w:rPr>
            </w:pPr>
            <w:r w:rsidRPr="000E3C49">
              <w:rPr>
                <w:sz w:val="24"/>
                <w:szCs w:val="24"/>
              </w:rPr>
              <w:t>Dr. Cansel Nuray Aksoy</w:t>
            </w:r>
          </w:p>
        </w:tc>
        <w:tc>
          <w:tcPr>
            <w:tcW w:w="371" w:type="dxa"/>
            <w:shd w:val="clear" w:color="auto" w:fill="auto"/>
          </w:tcPr>
          <w:p w14:paraId="686D11C8" w14:textId="77777777" w:rsidR="000A2AC8" w:rsidRPr="000E3C49" w:rsidRDefault="000A2AC8" w:rsidP="007C6C96">
            <w:pPr>
              <w:rPr>
                <w:sz w:val="24"/>
                <w:szCs w:val="24"/>
              </w:rPr>
            </w:pPr>
            <w:r w:rsidRPr="000E3C49">
              <w:rPr>
                <w:sz w:val="24"/>
                <w:szCs w:val="24"/>
              </w:rPr>
              <w:t>:</w:t>
            </w:r>
          </w:p>
        </w:tc>
        <w:tc>
          <w:tcPr>
            <w:tcW w:w="2199" w:type="dxa"/>
            <w:shd w:val="clear" w:color="auto" w:fill="auto"/>
          </w:tcPr>
          <w:p w14:paraId="3B501CA5" w14:textId="77777777" w:rsidR="000A2AC8" w:rsidRPr="000E3C49" w:rsidRDefault="000A2AC8" w:rsidP="007C6C96">
            <w:pPr>
              <w:rPr>
                <w:sz w:val="24"/>
                <w:szCs w:val="24"/>
              </w:rPr>
            </w:pPr>
            <w:r w:rsidRPr="000E3C49">
              <w:rPr>
                <w:sz w:val="24"/>
                <w:szCs w:val="24"/>
              </w:rPr>
              <w:t>Üye</w:t>
            </w:r>
          </w:p>
        </w:tc>
        <w:tc>
          <w:tcPr>
            <w:tcW w:w="2284" w:type="dxa"/>
          </w:tcPr>
          <w:p w14:paraId="0B67AA81" w14:textId="77777777" w:rsidR="000A2AC8" w:rsidRPr="000E3C49" w:rsidRDefault="000A2AC8" w:rsidP="007C6C96">
            <w:pPr>
              <w:jc w:val="center"/>
              <w:rPr>
                <w:sz w:val="24"/>
                <w:szCs w:val="24"/>
              </w:rPr>
            </w:pPr>
            <w:r w:rsidRPr="000E3C49">
              <w:rPr>
                <w:sz w:val="24"/>
                <w:szCs w:val="24"/>
              </w:rPr>
              <w:t>20.03.2024</w:t>
            </w:r>
          </w:p>
          <w:p w14:paraId="2304D20F" w14:textId="77777777" w:rsidR="000A2AC8" w:rsidRPr="000E3C49" w:rsidRDefault="000A2AC8" w:rsidP="007C6C96">
            <w:pPr>
              <w:jc w:val="center"/>
              <w:rPr>
                <w:sz w:val="24"/>
                <w:szCs w:val="24"/>
              </w:rPr>
            </w:pPr>
          </w:p>
          <w:p w14:paraId="0AFB4FF6" w14:textId="77777777" w:rsidR="000A2AC8" w:rsidRPr="000E3C49" w:rsidRDefault="000A2AC8" w:rsidP="007C6C96">
            <w:pPr>
              <w:jc w:val="center"/>
              <w:rPr>
                <w:sz w:val="24"/>
                <w:szCs w:val="24"/>
              </w:rPr>
            </w:pPr>
          </w:p>
          <w:p w14:paraId="663740EB" w14:textId="77777777" w:rsidR="000A2AC8" w:rsidRPr="000E3C49" w:rsidRDefault="000A2AC8" w:rsidP="007C6C96">
            <w:pPr>
              <w:jc w:val="center"/>
              <w:rPr>
                <w:sz w:val="24"/>
                <w:szCs w:val="24"/>
              </w:rPr>
            </w:pPr>
          </w:p>
          <w:p w14:paraId="70C26C2F" w14:textId="77777777" w:rsidR="000A2AC8" w:rsidRPr="000E3C49" w:rsidRDefault="000A2AC8" w:rsidP="007C6C96">
            <w:pPr>
              <w:jc w:val="center"/>
              <w:rPr>
                <w:sz w:val="24"/>
                <w:szCs w:val="24"/>
              </w:rPr>
            </w:pPr>
          </w:p>
        </w:tc>
      </w:tr>
    </w:tbl>
    <w:p w14:paraId="5B610D62" w14:textId="0CAA1710" w:rsidR="000A2AC8" w:rsidRPr="000E3C49" w:rsidRDefault="000A2AC8" w:rsidP="000A2AC8">
      <w:pPr>
        <w:jc w:val="both"/>
      </w:pPr>
      <w:r w:rsidRPr="000E3C49">
        <w:t>(*) Sayın Emre Ölçer 03.07.2024 tarihi itibarıyla, Yönetim Kurulu Üyeliğinden istifaen ayrılan Sn. Önder Topal’ın yerine seçilmiştir.</w:t>
      </w:r>
    </w:p>
    <w:p w14:paraId="4EBF6592" w14:textId="77777777" w:rsidR="000A2AC8" w:rsidRPr="000E3C49" w:rsidRDefault="000A2AC8" w:rsidP="7468E85A">
      <w:pPr>
        <w:jc w:val="both"/>
        <w:rPr>
          <w:sz w:val="24"/>
          <w:szCs w:val="24"/>
        </w:rPr>
      </w:pPr>
    </w:p>
    <w:p w14:paraId="4B8A5E68" w14:textId="441BE4E4" w:rsidR="000A2AC8" w:rsidRPr="000E3C49" w:rsidRDefault="000A2AC8" w:rsidP="7468E85A">
      <w:pPr>
        <w:jc w:val="both"/>
        <w:rPr>
          <w:sz w:val="24"/>
          <w:szCs w:val="24"/>
        </w:rPr>
      </w:pPr>
    </w:p>
    <w:p w14:paraId="7D28C69B" w14:textId="77777777" w:rsidR="003D3A12" w:rsidRPr="000E3C49" w:rsidRDefault="003D3A12" w:rsidP="7468E85A">
      <w:pPr>
        <w:jc w:val="both"/>
        <w:rPr>
          <w:sz w:val="24"/>
          <w:szCs w:val="24"/>
        </w:rPr>
      </w:pPr>
    </w:p>
    <w:p w14:paraId="796AA2A8" w14:textId="77777777" w:rsidR="007D6D7A" w:rsidRPr="000E3C49" w:rsidRDefault="007D6D7A" w:rsidP="7468E85A">
      <w:pPr>
        <w:jc w:val="both"/>
        <w:rPr>
          <w:sz w:val="24"/>
          <w:szCs w:val="24"/>
        </w:rPr>
      </w:pPr>
    </w:p>
    <w:p w14:paraId="518860EF" w14:textId="77777777" w:rsidR="00F12934" w:rsidRPr="000E3C49" w:rsidRDefault="00F12934" w:rsidP="00F12934">
      <w:pPr>
        <w:jc w:val="both"/>
        <w:rPr>
          <w:sz w:val="24"/>
          <w:szCs w:val="24"/>
        </w:rPr>
      </w:pPr>
      <w:r w:rsidRPr="000E3C49">
        <w:rPr>
          <w:sz w:val="24"/>
          <w:szCs w:val="24"/>
        </w:rPr>
        <w:lastRenderedPageBreak/>
        <w:t>Yönetim Kurulu Üyelerimizin özgeçmişleri ve yürüttükleri görevlere ilişkin bilgiler aşağıda yer almaktadır.</w:t>
      </w:r>
    </w:p>
    <w:p w14:paraId="77FB9A65" w14:textId="77777777" w:rsidR="00F12934" w:rsidRPr="000E3C49" w:rsidRDefault="00F12934" w:rsidP="00F12934">
      <w:pPr>
        <w:jc w:val="both"/>
        <w:rPr>
          <w:color w:val="000000" w:themeColor="text1"/>
          <w:sz w:val="24"/>
          <w:szCs w:val="24"/>
        </w:rPr>
      </w:pPr>
    </w:p>
    <w:p w14:paraId="0A5F1246" w14:textId="77777777" w:rsidR="00F12934" w:rsidRPr="000E3C49" w:rsidRDefault="00F12934" w:rsidP="00F12934">
      <w:pPr>
        <w:jc w:val="both"/>
      </w:pPr>
      <w:r w:rsidRPr="000E3C49">
        <w:rPr>
          <w:color w:val="000000"/>
          <w:sz w:val="24"/>
          <w:szCs w:val="24"/>
        </w:rPr>
        <w:t xml:space="preserve">İZLEM ERDEM </w:t>
      </w:r>
    </w:p>
    <w:p w14:paraId="7C4CCB63" w14:textId="77777777" w:rsidR="00F12934" w:rsidRPr="000E3C49" w:rsidRDefault="00F12934" w:rsidP="00F12934">
      <w:pPr>
        <w:jc w:val="both"/>
      </w:pPr>
      <w:r w:rsidRPr="000E3C49">
        <w:rPr>
          <w:color w:val="000000"/>
          <w:sz w:val="24"/>
          <w:szCs w:val="24"/>
        </w:rPr>
        <w:t>BAŞKAN</w:t>
      </w:r>
    </w:p>
    <w:p w14:paraId="29238B81" w14:textId="77777777" w:rsidR="00F12934" w:rsidRPr="000E3C49" w:rsidRDefault="00F12934" w:rsidP="00F12934">
      <w:pPr>
        <w:jc w:val="both"/>
      </w:pPr>
      <w:r w:rsidRPr="000E3C49">
        <w:rPr>
          <w:color w:val="000000"/>
          <w:sz w:val="24"/>
          <w:szCs w:val="24"/>
        </w:rPr>
        <w:t> </w:t>
      </w:r>
    </w:p>
    <w:p w14:paraId="53AB9520" w14:textId="77777777" w:rsidR="00F12934" w:rsidRPr="000E3C49" w:rsidRDefault="00F12934" w:rsidP="00F12934">
      <w:pPr>
        <w:pStyle w:val="Default"/>
        <w:jc w:val="both"/>
      </w:pPr>
      <w:r w:rsidRPr="000E3C49">
        <w:t xml:space="preserve">1990 yılında Marmara Üniversitesi İktisadi ve İdari Bilimler Fakültesi İngilizce İktisat Bölümü’nden mezun olmuş olan Sayın İzlem Erdem, 2016 yılında Harvard Business School’un İleri Düzey Yöneticilik Programı’na katılmıştır. 1990 yılında Türkiye İş Bankası A.Ş.’nin İktisadi Araştırmalar Bölümü’nde İktisat Uzman Yardımcısı olarak göreve başlayan Erdem, 1998 yılında Müdür Yardımcısı olmuştur. 2000 yılında Sermaye Piyasaları Bölümü’ne atanan Erdem, 2004 yılında aynı bölümde Birim Müdürlüğü görevini üstlenmiştir. Nisan 2008’de Türkiye İş Bankası’nın İktisadi Araştırmalar Bölümü’ne Bölüm Müdürü olarak atanan Erdem, 2018 yılında da Baş Ekonomist unvanını almıştır. Mart 2022’de Banka’da Genel Müdür Yardımcılığına yükseltilen Sayın Erdem aynı zamanda Banka’nın Sürdürülebilirlik Lideridir. TSKB’de Yönetim Kurulu Üyesi ve Sürdürülebilir Kalkınma Derneği (SKD) Türkiye Yönetim Kurulu Üyesi olan Sayın İzlem Erdem, 22.03.2022 tarihinden itibaren Şirketimizde Yönetim Kurulu Başkanı olarak görev almaktadır. </w:t>
      </w:r>
    </w:p>
    <w:p w14:paraId="7884CE7A" w14:textId="77777777" w:rsidR="00F12934" w:rsidRPr="000E3C49" w:rsidRDefault="00F12934" w:rsidP="00F12934">
      <w:pPr>
        <w:jc w:val="both"/>
      </w:pPr>
    </w:p>
    <w:p w14:paraId="19F22711" w14:textId="77777777" w:rsidR="00F12934" w:rsidRPr="000E3C49" w:rsidRDefault="00F12934" w:rsidP="00F12934">
      <w:pPr>
        <w:pStyle w:val="wordsection1"/>
        <w:spacing w:before="0" w:beforeAutospacing="0" w:after="0" w:afterAutospacing="0"/>
        <w:jc w:val="both"/>
        <w:rPr>
          <w:rFonts w:eastAsia="Times New Roman"/>
        </w:rPr>
      </w:pPr>
      <w:r w:rsidRPr="000E3C49">
        <w:rPr>
          <w:rFonts w:eastAsia="Times New Roman"/>
        </w:rPr>
        <w:t>EMRE ÖLÇER</w:t>
      </w:r>
    </w:p>
    <w:p w14:paraId="79D17DAE" w14:textId="77777777" w:rsidR="00F12934" w:rsidRPr="000E3C49" w:rsidRDefault="00F12934" w:rsidP="00F12934">
      <w:pPr>
        <w:pStyle w:val="wordsection1"/>
        <w:spacing w:before="0" w:beforeAutospacing="0" w:after="0" w:afterAutospacing="0"/>
        <w:jc w:val="both"/>
        <w:rPr>
          <w:rFonts w:eastAsia="Times New Roman"/>
        </w:rPr>
      </w:pPr>
      <w:r w:rsidRPr="000E3C49">
        <w:rPr>
          <w:rFonts w:eastAsia="Times New Roman"/>
        </w:rPr>
        <w:t>BAŞKAN VEKİLİ</w:t>
      </w:r>
    </w:p>
    <w:p w14:paraId="74CF797D" w14:textId="49F2C88F" w:rsidR="00F12934" w:rsidRPr="000E3C49" w:rsidRDefault="00F12934" w:rsidP="00F12934">
      <w:pPr>
        <w:pStyle w:val="wordsection1"/>
        <w:spacing w:before="0" w:beforeAutospacing="0" w:after="0" w:afterAutospacing="0"/>
        <w:jc w:val="both"/>
        <w:rPr>
          <w:rFonts w:eastAsia="Times New Roman"/>
          <w:color w:val="FF0000"/>
        </w:rPr>
      </w:pPr>
    </w:p>
    <w:p w14:paraId="5D24536C" w14:textId="77777777" w:rsidR="00063BA9" w:rsidRPr="000E3C49" w:rsidRDefault="00063BA9" w:rsidP="00063BA9">
      <w:pPr>
        <w:pStyle w:val="wordsection1"/>
        <w:spacing w:before="0" w:beforeAutospacing="0" w:after="0" w:afterAutospacing="0"/>
        <w:jc w:val="both"/>
        <w:rPr>
          <w:color w:val="000000"/>
        </w:rPr>
      </w:pPr>
      <w:r w:rsidRPr="000E3C49">
        <w:rPr>
          <w:color w:val="000000"/>
        </w:rPr>
        <w:t>1979 yılında Ankara'da doğan Emre Ölçer, 2001 yılında Hacettepe Üniversitesi İngilizce İşletme Bölümü'nden mezun olmuştur. 2002 yılında Türkiye İş Bankası’nda Müfettiş Yardımcısı olarak göreve başlayan Ölçer, 2011 yılında Bireysel Bankacılık Pazarlama Bölümü’ne Müdür Yardımcısı olarak atanmış, 2016 yılında aynı Bölümde Birim Müdürlüğü unvanına yükseltilmiştir. 2018 yılı</w:t>
      </w:r>
      <w:r w:rsidRPr="000E3C49">
        <w:t>nda</w:t>
      </w:r>
      <w:r w:rsidRPr="000E3C49">
        <w:rPr>
          <w:color w:val="000000"/>
        </w:rPr>
        <w:t xml:space="preserve"> Dijital Bankacılık Bölümü’nde Birim Müdürü</w:t>
      </w:r>
      <w:r w:rsidRPr="000E3C49">
        <w:t xml:space="preserve"> ve</w:t>
      </w:r>
      <w:r w:rsidRPr="000E3C49">
        <w:rPr>
          <w:color w:val="000000"/>
        </w:rPr>
        <w:t xml:space="preserve"> 2021 yılının Eylül ayında </w:t>
      </w:r>
      <w:r w:rsidRPr="000E3C49">
        <w:t xml:space="preserve">aynı Bölümde </w:t>
      </w:r>
      <w:r w:rsidRPr="000E3C49">
        <w:rPr>
          <w:color w:val="000000"/>
        </w:rPr>
        <w:t xml:space="preserve">Bölüm Müdürü olarak görev alan </w:t>
      </w:r>
      <w:r w:rsidRPr="000E3C49">
        <w:t xml:space="preserve">Ölçer, 26 Aralık 2024 tarihinde Maxis Girişim Sermayesi Portföy Yönetimi A.Ş.’ye Genel Müdür Yardımcısı olarak atanmıştır. </w:t>
      </w:r>
      <w:r w:rsidRPr="000E3C49">
        <w:rPr>
          <w:color w:val="000000"/>
        </w:rPr>
        <w:t>Halen bu görevini sürdüren ve aynı zamanda İş Dijital Varlık Teknolojileri A.Ş.’de Yönetim Kurulu Üyesi olan Emre Ölçer, 03.07.2024 tarihinden itibaren Şirketimizde Yönetim Kurulu Başkan Vekili olarak görev almaktadır.  </w:t>
      </w:r>
    </w:p>
    <w:p w14:paraId="53F35C70" w14:textId="77777777" w:rsidR="00F12934" w:rsidRPr="000E3C49" w:rsidRDefault="00F12934" w:rsidP="00F12934">
      <w:pPr>
        <w:pStyle w:val="wordsection1"/>
        <w:spacing w:before="0" w:beforeAutospacing="0" w:after="0" w:afterAutospacing="0"/>
        <w:jc w:val="both"/>
        <w:rPr>
          <w:color w:val="000000" w:themeColor="text1"/>
        </w:rPr>
      </w:pPr>
      <w:r w:rsidRPr="000E3C49">
        <w:rPr>
          <w:rFonts w:eastAsia="Times New Roman"/>
          <w:color w:val="000000"/>
        </w:rPr>
        <w:t> </w:t>
      </w:r>
    </w:p>
    <w:p w14:paraId="3A2E21A2" w14:textId="77777777" w:rsidR="00F12934" w:rsidRPr="000E3C49" w:rsidRDefault="00F12934" w:rsidP="00F12934">
      <w:pPr>
        <w:jc w:val="both"/>
        <w:rPr>
          <w:color w:val="000000" w:themeColor="text1"/>
          <w:sz w:val="24"/>
          <w:szCs w:val="24"/>
        </w:rPr>
      </w:pPr>
      <w:r w:rsidRPr="000E3C49">
        <w:rPr>
          <w:color w:val="000000" w:themeColor="text1"/>
          <w:sz w:val="24"/>
          <w:szCs w:val="24"/>
        </w:rPr>
        <w:t>VOLKAN KUBLAY</w:t>
      </w:r>
    </w:p>
    <w:p w14:paraId="16CD21BD" w14:textId="77777777" w:rsidR="00F12934" w:rsidRPr="000E3C49" w:rsidRDefault="00F12934" w:rsidP="00F12934">
      <w:pPr>
        <w:jc w:val="both"/>
        <w:rPr>
          <w:color w:val="000000" w:themeColor="text1"/>
          <w:sz w:val="24"/>
          <w:szCs w:val="24"/>
        </w:rPr>
      </w:pPr>
      <w:r w:rsidRPr="000E3C49">
        <w:rPr>
          <w:color w:val="000000" w:themeColor="text1"/>
          <w:sz w:val="24"/>
          <w:szCs w:val="24"/>
        </w:rPr>
        <w:t>ÜYE VE GENEL MÜDÜR</w:t>
      </w:r>
    </w:p>
    <w:p w14:paraId="569419FD" w14:textId="77777777" w:rsidR="00F12934" w:rsidRPr="000E3C49" w:rsidRDefault="00F12934" w:rsidP="00F12934">
      <w:pPr>
        <w:jc w:val="both"/>
        <w:rPr>
          <w:color w:val="000000" w:themeColor="text1"/>
          <w:sz w:val="24"/>
          <w:szCs w:val="24"/>
        </w:rPr>
      </w:pPr>
    </w:p>
    <w:p w14:paraId="0AB5DFF2" w14:textId="77777777" w:rsidR="00F12934" w:rsidRPr="000E3C49" w:rsidRDefault="00F12934" w:rsidP="00F12934">
      <w:pPr>
        <w:jc w:val="both"/>
        <w:rPr>
          <w:color w:val="000000" w:themeColor="text1"/>
          <w:sz w:val="24"/>
          <w:szCs w:val="24"/>
        </w:rPr>
      </w:pPr>
      <w:r w:rsidRPr="000E3C49">
        <w:rPr>
          <w:color w:val="000000" w:themeColor="text1"/>
          <w:sz w:val="24"/>
          <w:szCs w:val="24"/>
        </w:rPr>
        <w:t xml:space="preserve">Marmara Üniversitesi İktisadi ve İdari Bilimler Fakültesi İngilizce İktisat bölümünden 1998 yılında mezun olan Volkan Kublay, 2000 yılında Türkiye İş Bankası A.Ş. Teftiş Kurulu Başkanlığı bünyesinde Müfettiş Yardımcısı olarak göreve başlamıştır. Sayın Kublay, 2000 - 2008 yılları arasında görevini Müfettiş olarak sürdürmüş, 2008 yılında İştirakler Bölümüne Müdür Yardımcısı olarak atanmış, 2012 yılında Birim Müdürlüğüne yükselmiştir. T. İş Bankası A.Ş.’nin finans ve sermaye piyasaları alanında faaliyet gösteren muhtelif iştiraklerinde Yönetim Kurulu Üyesi olarak görev yapmış olan Sayın Kublay, 5 Eylül 2022 tarihi itibarıyla Şirketimizin Genel Müdürü olarak atanmıştır. Sayın Kublay aynı zamanda 22.03.2023 tarihinden itibaren Şirketimizin Yönetim Kurulu Üyesi olarak görev yapmaktadır. </w:t>
      </w:r>
    </w:p>
    <w:p w14:paraId="7E5D0301" w14:textId="77777777" w:rsidR="00F12934" w:rsidRPr="000E3C49" w:rsidRDefault="00F12934" w:rsidP="00F12934">
      <w:pPr>
        <w:jc w:val="both"/>
        <w:rPr>
          <w:color w:val="000000" w:themeColor="text1"/>
          <w:sz w:val="24"/>
          <w:szCs w:val="24"/>
        </w:rPr>
      </w:pPr>
    </w:p>
    <w:p w14:paraId="51493120" w14:textId="150AF209" w:rsidR="00F12934" w:rsidRPr="000E3C49" w:rsidRDefault="00F12934" w:rsidP="00F12934">
      <w:pPr>
        <w:jc w:val="both"/>
        <w:rPr>
          <w:color w:val="000000" w:themeColor="text1"/>
          <w:sz w:val="24"/>
          <w:szCs w:val="24"/>
        </w:rPr>
      </w:pPr>
    </w:p>
    <w:p w14:paraId="5FF3FE3D" w14:textId="77777777" w:rsidR="00E74021" w:rsidRPr="000E3C49" w:rsidRDefault="00E74021" w:rsidP="00F12934">
      <w:pPr>
        <w:jc w:val="both"/>
        <w:rPr>
          <w:color w:val="000000" w:themeColor="text1"/>
          <w:sz w:val="24"/>
          <w:szCs w:val="24"/>
        </w:rPr>
      </w:pPr>
    </w:p>
    <w:p w14:paraId="7FEE8AE3" w14:textId="77777777" w:rsidR="00F12934" w:rsidRPr="000E3C49" w:rsidRDefault="00F12934" w:rsidP="00F12934">
      <w:pPr>
        <w:jc w:val="both"/>
        <w:rPr>
          <w:color w:val="000000" w:themeColor="text1"/>
          <w:sz w:val="24"/>
          <w:szCs w:val="24"/>
        </w:rPr>
      </w:pPr>
    </w:p>
    <w:p w14:paraId="7D5326BD" w14:textId="77777777" w:rsidR="00F12934" w:rsidRPr="000E3C49" w:rsidRDefault="00F12934" w:rsidP="00F12934">
      <w:pPr>
        <w:jc w:val="both"/>
        <w:rPr>
          <w:color w:val="000000" w:themeColor="text1"/>
          <w:sz w:val="24"/>
          <w:szCs w:val="24"/>
        </w:rPr>
      </w:pPr>
    </w:p>
    <w:p w14:paraId="2542C517" w14:textId="120E8CC6" w:rsidR="00F12934" w:rsidRPr="000E3C49" w:rsidRDefault="00F12934" w:rsidP="00F12934">
      <w:pPr>
        <w:jc w:val="both"/>
        <w:rPr>
          <w:color w:val="000000" w:themeColor="text1"/>
          <w:sz w:val="24"/>
          <w:szCs w:val="24"/>
        </w:rPr>
      </w:pPr>
      <w:r w:rsidRPr="000E3C49">
        <w:rPr>
          <w:color w:val="000000" w:themeColor="text1"/>
          <w:sz w:val="24"/>
          <w:szCs w:val="24"/>
        </w:rPr>
        <w:lastRenderedPageBreak/>
        <w:t>PROF.DR. RECEP BİLDİK</w:t>
      </w:r>
    </w:p>
    <w:p w14:paraId="0D8FCE70" w14:textId="77777777" w:rsidR="00F12934" w:rsidRPr="000E3C49" w:rsidRDefault="00F12934" w:rsidP="00F12934">
      <w:pPr>
        <w:jc w:val="both"/>
        <w:rPr>
          <w:color w:val="000000" w:themeColor="text1"/>
          <w:sz w:val="24"/>
          <w:szCs w:val="24"/>
        </w:rPr>
      </w:pPr>
      <w:r w:rsidRPr="000E3C49">
        <w:rPr>
          <w:color w:val="000000" w:themeColor="text1"/>
          <w:sz w:val="24"/>
          <w:szCs w:val="24"/>
        </w:rPr>
        <w:t xml:space="preserve">BAĞIMSIZ ÜYE   </w:t>
      </w:r>
    </w:p>
    <w:p w14:paraId="60EF5250" w14:textId="77777777" w:rsidR="00F12934" w:rsidRPr="000E3C49" w:rsidRDefault="00F12934" w:rsidP="00F12934"/>
    <w:p w14:paraId="5835A6AB" w14:textId="77777777" w:rsidR="00F12934" w:rsidRPr="000E3C49" w:rsidRDefault="00F12934" w:rsidP="00F12934">
      <w:pPr>
        <w:jc w:val="both"/>
        <w:rPr>
          <w:color w:val="000000" w:themeColor="text1"/>
          <w:sz w:val="24"/>
          <w:szCs w:val="24"/>
        </w:rPr>
      </w:pPr>
      <w:r w:rsidRPr="000E3C49">
        <w:rPr>
          <w:color w:val="000000" w:themeColor="text1"/>
          <w:sz w:val="24"/>
          <w:szCs w:val="24"/>
        </w:rPr>
        <w:t xml:space="preserve">Yüksek öğrenimini İstanbul Üniversitesi İktisat Fakültesi Maliye Bölümü’nde tamamladıktan sonra, aynı üniversitenin İşletme Fakültesi Finans Ana Bilim Dalı’ndan yüksek lisans ve doktora derecelerini alan Recep Bildik burslu olarak kabul edildiği Harvard Üniversitesi Kennedy School of Government’tan Kamu Yönetimi yüksek lisans derecesine de sahiptir. Kennedy School’un yanısıra Harvard Business School ve MIT Sloan School of Management’ta yönetim, yönetim kurulu ve girişimcilik üzerine de eğitim görmüş olan ve finans alanında ulusal ve uluslararası hakemli akademik dergilerde yayınlanmış çalışmaları bulunan Sayın Bildik, 2005 yılında finans dalında doçent, 2022 yılında ise profesör unvanını almıştır. Prof.Dr. Recep Bildik halen tam zamanlı öğretim üyesi olarak görev yaptığı İstanbul Ticaret Üniversitesi Finans ve Bankacılık Bölümü’nün yanısıra 2006 yılından bu yana kısmi zamanlı öğretim görevlisi olarak Koç Üniversitesi İktisadi ve İdari Bilimler Fakültesi’nde de finans alanında dersler vermektedir. </w:t>
      </w:r>
    </w:p>
    <w:p w14:paraId="1D47E5A2" w14:textId="77777777" w:rsidR="00F12934" w:rsidRPr="000E3C49" w:rsidRDefault="00F12934" w:rsidP="00F12934">
      <w:pPr>
        <w:jc w:val="both"/>
        <w:rPr>
          <w:color w:val="000000" w:themeColor="text1"/>
          <w:sz w:val="24"/>
          <w:szCs w:val="24"/>
        </w:rPr>
      </w:pPr>
    </w:p>
    <w:p w14:paraId="6A4146D3" w14:textId="77777777" w:rsidR="00F12934" w:rsidRPr="000E3C49" w:rsidRDefault="00F12934" w:rsidP="00F12934">
      <w:pPr>
        <w:jc w:val="both"/>
        <w:rPr>
          <w:color w:val="000000" w:themeColor="text1"/>
          <w:sz w:val="24"/>
          <w:szCs w:val="24"/>
        </w:rPr>
      </w:pPr>
      <w:r w:rsidRPr="000E3C49">
        <w:rPr>
          <w:color w:val="000000" w:themeColor="text1"/>
          <w:sz w:val="24"/>
          <w:szCs w:val="24"/>
        </w:rPr>
        <w:t xml:space="preserve">Sermaye piyasalarında yaklaşık 30 yıllık bir tecrübeye sahip olan ve 2021 yılında tam zamanlı olarak akademiye geçmeden önce en son Borsa İstanbul’da Uluslararası İlişkiler direktörü olarak görev yapan Prof.Dr. Recep Bildik, ayrılmadan önce çalıştığı Borsa İstanbul bünyesinde Hisse Senetleri Piyasası, İş Geliştirme ve Pazarlama, Ürün Geliştirme ve Özel Projeler ve Özel Pazar gibi bir çok bölümde yöneticilik pozisyonlarında bulunmuştur. 2010-2011 döneminde Takasbank A.Ş. Yönetim Kurulu’nda Denetçi üye olarak görev yaptı.  </w:t>
      </w:r>
    </w:p>
    <w:p w14:paraId="6546F7B9" w14:textId="77777777" w:rsidR="00F12934" w:rsidRPr="000E3C49" w:rsidRDefault="00F12934" w:rsidP="00F12934">
      <w:pPr>
        <w:jc w:val="both"/>
        <w:rPr>
          <w:color w:val="000000" w:themeColor="text1"/>
          <w:sz w:val="24"/>
          <w:szCs w:val="24"/>
        </w:rPr>
      </w:pPr>
    </w:p>
    <w:p w14:paraId="6E9A63B3" w14:textId="77777777" w:rsidR="00F12934" w:rsidRPr="000E3C49" w:rsidRDefault="00F12934" w:rsidP="00F12934">
      <w:pPr>
        <w:jc w:val="both"/>
        <w:rPr>
          <w:color w:val="000000" w:themeColor="text1"/>
          <w:sz w:val="24"/>
          <w:szCs w:val="24"/>
        </w:rPr>
      </w:pPr>
      <w:r w:rsidRPr="000E3C49">
        <w:rPr>
          <w:color w:val="000000" w:themeColor="text1"/>
          <w:sz w:val="24"/>
          <w:szCs w:val="24"/>
        </w:rPr>
        <w:t xml:space="preserve">Sayın Bildik geçmiş yıllarda, Chicago Üniversitesi ve DePaul Üniversitesi Finans Bölümlerinde doktora sonrası araştırma programı kapsamında misafir öğretim görevlisi olarak çalışmıştır. Ayrıca, TÜBİTAK Girişim Sermayesi Destekleme Grubu Yürütme Kurulu Üyesi, TOBB Girişim Sermayesi Sektör Meclisi üyesi, AB Horizon 2020 “KOBİ ve Risk Sermayesi Komitesi” üyesi ve ülke delegesi, DEİK Yurtdışı Yatırımlar İş Konseyi yönetim kurulu üyesi, DEİK Kamu-Özel İşbirliği (PPP) Komitesi üyesi, Enerji ve Tabii Kaynaklar Bakanlığı “Ulusal Maden, Kaynak ve Rezerv Raporlama Komisyonu” (UMREK) üyesi, Türkiye Madenciler Derneği Sorumlu Maden İnisiyatifi Danışma Kurulu üyesi, akademik finans alanında dünyanın en büyük birliklerinden biri olan Financial Management Association yönetim kurulu üyesi, TÜBİTAK Girişimcilik Destekleme Grubu Yürütme Kurulu üyesi, uluslararası akademik dergi Borsa İstanbul Review’de yönetici editör ve iki dönem Harvard Mezunlar Derneği Türkiye başkanı olarak görev yapmıştır. </w:t>
      </w:r>
    </w:p>
    <w:p w14:paraId="33EFAEA8" w14:textId="77777777" w:rsidR="00F12934" w:rsidRPr="000E3C49" w:rsidRDefault="00F12934" w:rsidP="00F12934">
      <w:pPr>
        <w:jc w:val="both"/>
        <w:rPr>
          <w:color w:val="000000" w:themeColor="text1"/>
          <w:sz w:val="24"/>
          <w:szCs w:val="24"/>
        </w:rPr>
      </w:pPr>
    </w:p>
    <w:p w14:paraId="0D0C3AC7" w14:textId="44360780" w:rsidR="00F12934" w:rsidRPr="000E3C49" w:rsidRDefault="00F12934" w:rsidP="00F12934">
      <w:pPr>
        <w:jc w:val="both"/>
        <w:rPr>
          <w:color w:val="000000" w:themeColor="text1"/>
          <w:sz w:val="24"/>
          <w:szCs w:val="24"/>
        </w:rPr>
      </w:pPr>
      <w:r w:rsidRPr="000E3C49">
        <w:rPr>
          <w:color w:val="000000" w:themeColor="text1"/>
          <w:sz w:val="24"/>
          <w:szCs w:val="24"/>
        </w:rPr>
        <w:t xml:space="preserve">Kartonsan A.Ş, CGE Evaluation Sürdürülebilirlik Değerlendirme Merkezi ve Yazılım Hizmetleri A.Ş’de Yönetim Kurulu Üyesi olarak görev yapmakta olan Sayın Recep Bildik, aynı zamanda Türkiye Risk Yöneticileri Derneği, Acıbadem Üniversitesi Kuluçka Merkezi Değerlendirme Komitesi, Harvard Mezunlar Derneği Türkiye ve Harvard Alumni for Global Women’s Empowerment gibi dernek ve kuruluşların yönetim kurulu üyesidir. </w:t>
      </w:r>
      <w:r w:rsidR="00F106CB" w:rsidRPr="000E3C49">
        <w:rPr>
          <w:color w:val="000000" w:themeColor="text1"/>
          <w:sz w:val="24"/>
          <w:szCs w:val="24"/>
        </w:rPr>
        <w:t xml:space="preserve">İstanbul Ticaret Üniversitesinde halen tam zamanlı öğretim üyesi ve işletme fakültesi dekanı olarak görev yapmakta olan </w:t>
      </w:r>
      <w:r w:rsidRPr="000E3C49">
        <w:rPr>
          <w:color w:val="000000" w:themeColor="text1"/>
          <w:sz w:val="24"/>
          <w:szCs w:val="24"/>
        </w:rPr>
        <w:t>Sayın Bildik, 20.03.2024 tarihinde Şirketimizin Yönetim Kurulu Üyesi olarak seçilmiştir.</w:t>
      </w:r>
    </w:p>
    <w:p w14:paraId="67CA93F0" w14:textId="77777777" w:rsidR="004370FA" w:rsidRPr="000E3C49" w:rsidRDefault="004370FA" w:rsidP="00F12934">
      <w:pPr>
        <w:jc w:val="both"/>
        <w:rPr>
          <w:color w:val="000000" w:themeColor="text1"/>
          <w:sz w:val="24"/>
          <w:szCs w:val="24"/>
        </w:rPr>
      </w:pPr>
    </w:p>
    <w:p w14:paraId="29378C4E" w14:textId="77777777" w:rsidR="00F12934" w:rsidRPr="000E3C49" w:rsidRDefault="00F12934" w:rsidP="00F12934">
      <w:pPr>
        <w:jc w:val="both"/>
      </w:pPr>
    </w:p>
    <w:p w14:paraId="530E6606" w14:textId="77777777" w:rsidR="00F12934" w:rsidRPr="000E3C49" w:rsidRDefault="00F12934" w:rsidP="00F12934">
      <w:pPr>
        <w:pStyle w:val="NormalWeb"/>
        <w:shd w:val="clear" w:color="auto" w:fill="FFFFFF"/>
        <w:spacing w:line="276" w:lineRule="auto"/>
        <w:jc w:val="both"/>
        <w:rPr>
          <w:color w:val="000000" w:themeColor="text1"/>
        </w:rPr>
      </w:pPr>
    </w:p>
    <w:p w14:paraId="6A6CDE47" w14:textId="3F3B9EB6" w:rsidR="00F12934" w:rsidRPr="000E3C49" w:rsidRDefault="00F12934" w:rsidP="00F12934">
      <w:pPr>
        <w:pStyle w:val="NormalWeb"/>
        <w:shd w:val="clear" w:color="auto" w:fill="FFFFFF"/>
        <w:spacing w:line="276" w:lineRule="auto"/>
        <w:jc w:val="both"/>
        <w:rPr>
          <w:color w:val="000000" w:themeColor="text1"/>
        </w:rPr>
      </w:pPr>
    </w:p>
    <w:p w14:paraId="6D982B6C" w14:textId="77777777" w:rsidR="00F12934" w:rsidRPr="000E3C49" w:rsidRDefault="00F12934" w:rsidP="00F12934">
      <w:pPr>
        <w:jc w:val="both"/>
        <w:rPr>
          <w:color w:val="000000" w:themeColor="text1"/>
          <w:sz w:val="24"/>
          <w:szCs w:val="24"/>
        </w:rPr>
      </w:pPr>
      <w:r w:rsidRPr="000E3C49">
        <w:rPr>
          <w:color w:val="000000" w:themeColor="text1"/>
          <w:sz w:val="24"/>
          <w:szCs w:val="24"/>
        </w:rPr>
        <w:lastRenderedPageBreak/>
        <w:t xml:space="preserve">BORA ORUÇ </w:t>
      </w:r>
    </w:p>
    <w:p w14:paraId="01C6C214" w14:textId="77777777" w:rsidR="00F12934" w:rsidRPr="000E3C49" w:rsidRDefault="00F12934" w:rsidP="00F12934">
      <w:pPr>
        <w:jc w:val="both"/>
        <w:rPr>
          <w:color w:val="000000" w:themeColor="text1"/>
          <w:sz w:val="24"/>
          <w:szCs w:val="24"/>
        </w:rPr>
      </w:pPr>
      <w:r w:rsidRPr="000E3C49">
        <w:rPr>
          <w:color w:val="000000" w:themeColor="text1"/>
          <w:sz w:val="24"/>
          <w:szCs w:val="24"/>
        </w:rPr>
        <w:t xml:space="preserve">BAĞIMSIZ ÜYE   </w:t>
      </w:r>
    </w:p>
    <w:p w14:paraId="411025D9" w14:textId="77777777" w:rsidR="00F12934" w:rsidRPr="000E3C49" w:rsidRDefault="00F12934" w:rsidP="00F12934">
      <w:pPr>
        <w:jc w:val="both"/>
        <w:rPr>
          <w:color w:val="000000" w:themeColor="text1"/>
          <w:sz w:val="24"/>
          <w:szCs w:val="24"/>
        </w:rPr>
      </w:pPr>
    </w:p>
    <w:p w14:paraId="2388D299" w14:textId="77777777" w:rsidR="00F12934" w:rsidRPr="000E3C49" w:rsidRDefault="00F12934" w:rsidP="00F12934">
      <w:pPr>
        <w:pStyle w:val="wordsection1"/>
        <w:spacing w:before="0" w:beforeAutospacing="0" w:after="0" w:afterAutospacing="0"/>
        <w:jc w:val="both"/>
        <w:rPr>
          <w:rFonts w:eastAsia="Times New Roman"/>
          <w:color w:val="000000" w:themeColor="text1"/>
        </w:rPr>
      </w:pPr>
      <w:r w:rsidRPr="000E3C49">
        <w:rPr>
          <w:rFonts w:eastAsia="Times New Roman"/>
          <w:color w:val="000000" w:themeColor="text1"/>
        </w:rPr>
        <w:t>Orta Doğu Teknik Üniversitesi İktisadi ve İdari Bilimler Fakültesi, İktisat Bölümünden 1999 yılında mezun olan Oruç, çalışma hayatına aynı yıl Sermaye Piyasası Kurulu’nda Uzman Yardımcısı olarak başlamıştır. Sermaye Piyasası Kurulu Piyasa Gözetim Dairesi ve Aracılık Faaliyetleri Dairesinde Uzman olarak görev yapan Sayın Oruç, 2019 yılında işletme yüksek lisans programını (MBA) Cambridge Üniversitesi Judge Business School’da tamamlamıştır. Sayın Oruç, Nisan 2014 – Kasım 2020 arası dönemde Sermaye Piyasası Kurulu’nda, halka açık şirketler, sermaye piyasası aracı ihraçları, yatırım kuruluşları, kurumsal yatırımcılar ve finansal altyapı kuruluşlarına ilişkin geliştirme, düzenleme, gözetim, ihraç ve kayda alma süreç ve faaliyetlerinden ve uluslararası finansal kuruluşlarla ilişkilerden sorumlu Başkan Yardımcısı olarak görev yapmıştır. Ekim 2017 – Kasım 2020 döneminde G20 Finansal İstikrar Kurulu (Financial Stability Board) Düzenleyici İşbirliği Daimî Komitesi Üyeliği yapan Sayın Oruç, Eylül 2018 – Kasım 2020 döneminde Merkezi Kayıt Kuruluşu A.Ş. Yönetim Kurulu Başkanlığı görevini de yürütmüştür. Farklı halka açık şirketler ve sermaye piyasası kurumlarında ortak, Yönetim Kurulu Üyesi ve danışman olarak muhtelif görevler yürütmekte olan Sayın Oruç, 23.03.2021 tarihinden itibaren Şirketimizin Yönetim Kurulu Üyesidir.</w:t>
      </w:r>
    </w:p>
    <w:p w14:paraId="5303FD1D" w14:textId="77777777" w:rsidR="00F12934" w:rsidRPr="000E3C49" w:rsidRDefault="00F12934" w:rsidP="00F12934">
      <w:pPr>
        <w:jc w:val="both"/>
        <w:rPr>
          <w:color w:val="000000" w:themeColor="text1"/>
          <w:sz w:val="24"/>
          <w:szCs w:val="24"/>
        </w:rPr>
      </w:pPr>
    </w:p>
    <w:p w14:paraId="5B1230F4" w14:textId="77777777" w:rsidR="00F12934" w:rsidRPr="000E3C49" w:rsidRDefault="00F12934" w:rsidP="00F12934">
      <w:pPr>
        <w:jc w:val="both"/>
        <w:rPr>
          <w:color w:val="000000" w:themeColor="text1"/>
          <w:sz w:val="24"/>
          <w:szCs w:val="24"/>
        </w:rPr>
      </w:pPr>
      <w:r w:rsidRPr="000E3C49">
        <w:rPr>
          <w:color w:val="000000" w:themeColor="text1"/>
          <w:sz w:val="24"/>
          <w:szCs w:val="24"/>
        </w:rPr>
        <w:t xml:space="preserve">Dr. CANSEL NURAY AKSOY </w:t>
      </w:r>
    </w:p>
    <w:p w14:paraId="63ECDE4D" w14:textId="026626AC" w:rsidR="00F12934" w:rsidRPr="000E3C49" w:rsidRDefault="00F12934" w:rsidP="00F12934">
      <w:pPr>
        <w:jc w:val="both"/>
        <w:rPr>
          <w:color w:val="000000" w:themeColor="text1"/>
          <w:sz w:val="24"/>
          <w:szCs w:val="24"/>
        </w:rPr>
      </w:pPr>
      <w:r w:rsidRPr="000E3C49">
        <w:rPr>
          <w:color w:val="000000" w:themeColor="text1"/>
          <w:sz w:val="24"/>
          <w:szCs w:val="24"/>
        </w:rPr>
        <w:t>ÜYE</w:t>
      </w:r>
    </w:p>
    <w:p w14:paraId="23E6573F" w14:textId="3E4C7FA3" w:rsidR="002F7EB9" w:rsidRPr="000E3C49" w:rsidRDefault="002F7EB9" w:rsidP="00F12934">
      <w:pPr>
        <w:jc w:val="both"/>
        <w:rPr>
          <w:color w:val="000000" w:themeColor="text1"/>
          <w:sz w:val="24"/>
          <w:szCs w:val="24"/>
        </w:rPr>
      </w:pPr>
    </w:p>
    <w:p w14:paraId="3F1F040F" w14:textId="77777777" w:rsidR="002F7EB9" w:rsidRPr="000E3C49" w:rsidRDefault="002F7EB9" w:rsidP="002F7EB9">
      <w:pPr>
        <w:jc w:val="both"/>
        <w:rPr>
          <w:color w:val="000000" w:themeColor="text1"/>
          <w:sz w:val="24"/>
          <w:szCs w:val="24"/>
        </w:rPr>
      </w:pPr>
      <w:r w:rsidRPr="000E3C49">
        <w:rPr>
          <w:color w:val="000000" w:themeColor="text1"/>
          <w:sz w:val="24"/>
          <w:szCs w:val="24"/>
        </w:rPr>
        <w:t>Lisans ve yüksek lisans eğitimini Gazi Üniversitesi İşletme Bölümü’nde yapan Cansel Nuray Aksoy, bankacılık doktorasını İstanbul Ticaret Üniversitesi Finans Enstitüsü’nde tamamlamıştır. 1999 yılında İş Bankası’nda Kurumsal ve Ticari Şubelerde Kambiyo ve Kurumsal Pazarlama departmanlarında başlayan kariyeri, sırasıyla İç Kontrol Bölümü Şube denetimleri, İnsan Kaynakları Bölümü İş Süreçleri ve Analizleri, İşe Alım ve Oryantasyon Eğitim görevleri ile Değişim Yönetimi Başkanlığı’nda HR dönüşüm projelerinde aldığı görevlerle devam etmiştir. Halihazırda İş Bankası İştirakler Bölümünde Grubun Yatırım ve Girişim Şirketlerinden sorumlu Birim Müdürü olan Sayın Aksoy’un ayrıca İş Grubu İştiraklerinden; İş Yatırım Menkul Değerler A.Ş, Yatırım Finansman Menkul Değerler A.Ş., İş Girişim Sermayesi Yatırım Ortaklığı A.Ş., Maxis Girişim Sermayesi Portföy Yönetimi A.Ş., Yüzüncü Yıl Teknoloji Girişimleri A.Ş., Efes Varlık Yönetim A.Ş. ve Levent Varlık Kiralama A.Ş.’de Yönetim Kurulu Üyeliği ile Maxis Girişim Sermayesi Portföy Yönetimi A.Ş.’nin kurduğu Girişim Sermayesi Yatırım Fonları’nın (GSYF) Yatırım Komitelerinde görevleri bulunmaktadır. Ayrıca Hollanda’da mukim TIBAS Ventures B.V. Şirketinde Yönetim Kurulu Başkanı olan Aksoy’un bir adet yayımlanmış kitabı bulunmaktadır. 02.09.2022 tarihinden itibaren Şirketimizin Yönetim Kurulu Üyeliği görevini yürütmekte olan Sayın Aksoy, Riskin Erken Saptanması Komitesi ve Kurumsal Yönetim Komitesi Üyesidir.</w:t>
      </w:r>
    </w:p>
    <w:p w14:paraId="074AFF11" w14:textId="77777777" w:rsidR="002F7EB9" w:rsidRPr="000E3C49" w:rsidRDefault="002F7EB9" w:rsidP="002F7EB9">
      <w:pPr>
        <w:jc w:val="both"/>
        <w:rPr>
          <w:color w:val="000000" w:themeColor="text1"/>
          <w:sz w:val="24"/>
          <w:szCs w:val="24"/>
        </w:rPr>
      </w:pPr>
    </w:p>
    <w:p w14:paraId="75369467" w14:textId="77777777" w:rsidR="002F7EB9" w:rsidRPr="000E3C49" w:rsidRDefault="002F7EB9" w:rsidP="002F7EB9">
      <w:pPr>
        <w:jc w:val="both"/>
        <w:rPr>
          <w:color w:val="000000" w:themeColor="text1"/>
          <w:sz w:val="24"/>
          <w:szCs w:val="24"/>
        </w:rPr>
      </w:pPr>
    </w:p>
    <w:p w14:paraId="2B0AFEF0" w14:textId="77777777" w:rsidR="002F7EB9" w:rsidRPr="000E3C49" w:rsidRDefault="002F7EB9" w:rsidP="002F7EB9">
      <w:pPr>
        <w:jc w:val="both"/>
        <w:rPr>
          <w:color w:val="000000" w:themeColor="text1"/>
          <w:sz w:val="24"/>
          <w:szCs w:val="24"/>
        </w:rPr>
      </w:pPr>
    </w:p>
    <w:p w14:paraId="08698194" w14:textId="30BBADE5" w:rsidR="00F12934" w:rsidRPr="000E3C49" w:rsidRDefault="002F7EB9" w:rsidP="002F7EB9">
      <w:pPr>
        <w:jc w:val="both"/>
        <w:rPr>
          <w:b/>
          <w:bCs/>
          <w:sz w:val="24"/>
          <w:szCs w:val="24"/>
          <w:u w:val="single"/>
          <w:lang w:val="tr"/>
        </w:rPr>
      </w:pPr>
      <w:r w:rsidRPr="000E3C49">
        <w:rPr>
          <w:b/>
          <w:bCs/>
          <w:sz w:val="24"/>
          <w:szCs w:val="24"/>
          <w:u w:val="single"/>
          <w:lang w:val="tr"/>
        </w:rPr>
        <w:t xml:space="preserve"> </w:t>
      </w:r>
    </w:p>
    <w:p w14:paraId="529CBB78" w14:textId="77777777" w:rsidR="00F12934" w:rsidRPr="000E3C49" w:rsidRDefault="00F12934" w:rsidP="00F12934">
      <w:pPr>
        <w:ind w:firstLine="284"/>
        <w:rPr>
          <w:b/>
          <w:bCs/>
          <w:sz w:val="24"/>
          <w:szCs w:val="24"/>
          <w:u w:val="single"/>
          <w:lang w:val="tr"/>
        </w:rPr>
      </w:pPr>
    </w:p>
    <w:p w14:paraId="61D0C6FB" w14:textId="4E33514C" w:rsidR="00F12934" w:rsidRPr="000E3C49" w:rsidRDefault="00F12934" w:rsidP="00F12934">
      <w:pPr>
        <w:ind w:firstLine="284"/>
        <w:rPr>
          <w:b/>
          <w:bCs/>
          <w:sz w:val="24"/>
          <w:szCs w:val="24"/>
          <w:u w:val="single"/>
          <w:lang w:val="tr"/>
        </w:rPr>
      </w:pPr>
    </w:p>
    <w:p w14:paraId="21C2B743" w14:textId="77777777" w:rsidR="003D3A12" w:rsidRPr="000E3C49" w:rsidRDefault="003D3A12" w:rsidP="00F12934">
      <w:pPr>
        <w:ind w:firstLine="284"/>
        <w:rPr>
          <w:b/>
          <w:bCs/>
          <w:sz w:val="24"/>
          <w:szCs w:val="24"/>
          <w:u w:val="single"/>
          <w:lang w:val="tr"/>
        </w:rPr>
      </w:pPr>
    </w:p>
    <w:p w14:paraId="216E639A" w14:textId="77777777" w:rsidR="00F12934" w:rsidRPr="000E3C49" w:rsidRDefault="00F12934" w:rsidP="00F12934">
      <w:pPr>
        <w:ind w:firstLine="284"/>
        <w:rPr>
          <w:b/>
          <w:bCs/>
          <w:sz w:val="24"/>
          <w:szCs w:val="24"/>
          <w:u w:val="single"/>
          <w:lang w:val="tr"/>
        </w:rPr>
      </w:pPr>
    </w:p>
    <w:p w14:paraId="22EFCB50" w14:textId="77777777" w:rsidR="00F12934" w:rsidRPr="000E3C49" w:rsidRDefault="00F12934" w:rsidP="00F12934">
      <w:pPr>
        <w:ind w:firstLine="284"/>
        <w:rPr>
          <w:b/>
          <w:bCs/>
          <w:sz w:val="24"/>
          <w:szCs w:val="24"/>
          <w:u w:val="single"/>
          <w:lang w:val="tr"/>
        </w:rPr>
      </w:pPr>
    </w:p>
    <w:p w14:paraId="0BC1B45C" w14:textId="6EFC0DD4" w:rsidR="00A90362" w:rsidRPr="000E3C49" w:rsidRDefault="00A90362" w:rsidP="00BB4C0F">
      <w:pPr>
        <w:jc w:val="both"/>
        <w:rPr>
          <w:color w:val="000000" w:themeColor="text1"/>
          <w:sz w:val="24"/>
          <w:szCs w:val="24"/>
        </w:rPr>
      </w:pPr>
    </w:p>
    <w:p w14:paraId="56AB5E73" w14:textId="2700D1CC" w:rsidR="00F12934" w:rsidRPr="000E3C49" w:rsidRDefault="00F12934" w:rsidP="00BB4C0F">
      <w:pPr>
        <w:jc w:val="both"/>
        <w:rPr>
          <w:color w:val="000000" w:themeColor="text1"/>
          <w:sz w:val="24"/>
          <w:szCs w:val="24"/>
        </w:rPr>
      </w:pPr>
    </w:p>
    <w:p w14:paraId="76185D06" w14:textId="77777777" w:rsidR="00BB4C0F" w:rsidRPr="000E3C49" w:rsidRDefault="00BB4C0F" w:rsidP="00BB4C0F">
      <w:pPr>
        <w:rPr>
          <w:b/>
          <w:bCs/>
          <w:sz w:val="24"/>
          <w:szCs w:val="24"/>
          <w:u w:val="single"/>
          <w:lang w:val="tr"/>
        </w:rPr>
      </w:pPr>
      <w:r w:rsidRPr="000E3C49">
        <w:rPr>
          <w:b/>
          <w:bCs/>
          <w:sz w:val="24"/>
          <w:szCs w:val="24"/>
          <w:u w:val="single"/>
          <w:lang w:val="tr"/>
        </w:rPr>
        <w:lastRenderedPageBreak/>
        <w:t>DÖNEM İÇİNDE GÖREV ALAN YÖNETİM KURULU ÜYELERİ</w:t>
      </w:r>
    </w:p>
    <w:tbl>
      <w:tblPr>
        <w:tblpPr w:leftFromText="141" w:rightFromText="141" w:vertAnchor="text" w:horzAnchor="margin" w:tblpY="191"/>
        <w:tblW w:w="13220" w:type="dxa"/>
        <w:tblLayout w:type="fixed"/>
        <w:tblLook w:val="06A0" w:firstRow="1" w:lastRow="0" w:firstColumn="1" w:lastColumn="0" w:noHBand="1" w:noVBand="1"/>
      </w:tblPr>
      <w:tblGrid>
        <w:gridCol w:w="7655"/>
        <w:gridCol w:w="705"/>
        <w:gridCol w:w="4860"/>
      </w:tblGrid>
      <w:tr w:rsidR="00BB4C0F" w:rsidRPr="000E3C49" w14:paraId="5F6C8B80" w14:textId="77777777" w:rsidTr="00E74021">
        <w:tc>
          <w:tcPr>
            <w:tcW w:w="7655" w:type="dxa"/>
          </w:tcPr>
          <w:p w14:paraId="1FB5B501" w14:textId="76D17941" w:rsidR="00BB4C0F" w:rsidRPr="000E3C49" w:rsidRDefault="00E74021" w:rsidP="00721B21">
            <w:pPr>
              <w:ind w:left="-113"/>
              <w:rPr>
                <w:sz w:val="24"/>
                <w:szCs w:val="24"/>
                <w:lang w:val="tr"/>
              </w:rPr>
            </w:pPr>
            <w:r w:rsidRPr="000E3C49">
              <w:rPr>
                <w:sz w:val="24"/>
                <w:szCs w:val="24"/>
                <w:lang w:val="tr"/>
              </w:rPr>
              <w:t>Önder Topal: Yönetim Kurulu Başkan Vekili (01.01.2024 - 03.07.2024)</w:t>
            </w:r>
          </w:p>
        </w:tc>
        <w:tc>
          <w:tcPr>
            <w:tcW w:w="705" w:type="dxa"/>
          </w:tcPr>
          <w:p w14:paraId="18EDAABA" w14:textId="77777777" w:rsidR="00BB4C0F" w:rsidRPr="000E3C49" w:rsidRDefault="00BB4C0F" w:rsidP="00721B21">
            <w:pPr>
              <w:ind w:right="-1260"/>
              <w:jc w:val="center"/>
              <w:rPr>
                <w:sz w:val="24"/>
                <w:szCs w:val="24"/>
                <w:lang w:val="tr"/>
              </w:rPr>
            </w:pPr>
          </w:p>
        </w:tc>
        <w:tc>
          <w:tcPr>
            <w:tcW w:w="4860" w:type="dxa"/>
          </w:tcPr>
          <w:p w14:paraId="70BB605C" w14:textId="77777777" w:rsidR="00BB4C0F" w:rsidRPr="000E3C49" w:rsidRDefault="00BB4C0F" w:rsidP="00721B21">
            <w:pPr>
              <w:ind w:left="-681" w:right="-1620" w:firstLine="681"/>
              <w:jc w:val="both"/>
              <w:rPr>
                <w:sz w:val="24"/>
                <w:szCs w:val="24"/>
                <w:lang w:val="tr"/>
              </w:rPr>
            </w:pPr>
          </w:p>
        </w:tc>
      </w:tr>
      <w:tr w:rsidR="00BB4C0F" w:rsidRPr="000E3C49" w14:paraId="5F044843" w14:textId="77777777" w:rsidTr="00E74021">
        <w:tc>
          <w:tcPr>
            <w:tcW w:w="7655" w:type="dxa"/>
          </w:tcPr>
          <w:p w14:paraId="6230A4DC" w14:textId="77777777" w:rsidR="00BB4C0F" w:rsidRPr="000E3C49" w:rsidRDefault="00BB4C0F" w:rsidP="00721B21">
            <w:pPr>
              <w:jc w:val="both"/>
              <w:rPr>
                <w:sz w:val="24"/>
                <w:szCs w:val="24"/>
                <w:lang w:val="tr"/>
              </w:rPr>
            </w:pPr>
          </w:p>
        </w:tc>
        <w:tc>
          <w:tcPr>
            <w:tcW w:w="705" w:type="dxa"/>
          </w:tcPr>
          <w:p w14:paraId="7F317352" w14:textId="77777777" w:rsidR="00BB4C0F" w:rsidRPr="000E3C49" w:rsidRDefault="00BB4C0F" w:rsidP="00721B21">
            <w:pPr>
              <w:rPr>
                <w:sz w:val="24"/>
                <w:szCs w:val="24"/>
                <w:lang w:val="tr"/>
              </w:rPr>
            </w:pPr>
          </w:p>
        </w:tc>
        <w:tc>
          <w:tcPr>
            <w:tcW w:w="4860" w:type="dxa"/>
          </w:tcPr>
          <w:p w14:paraId="2722041B" w14:textId="77777777" w:rsidR="00BB4C0F" w:rsidRPr="000E3C49" w:rsidRDefault="00BB4C0F" w:rsidP="00721B21">
            <w:pPr>
              <w:ind w:right="-1440"/>
              <w:jc w:val="both"/>
              <w:rPr>
                <w:sz w:val="24"/>
                <w:szCs w:val="24"/>
                <w:lang w:val="tr"/>
              </w:rPr>
            </w:pPr>
          </w:p>
        </w:tc>
      </w:tr>
    </w:tbl>
    <w:p w14:paraId="57788793" w14:textId="77777777" w:rsidR="00BB4C0F" w:rsidRPr="000E3C49" w:rsidRDefault="00BB4C0F" w:rsidP="00BB4C0F">
      <w:pPr>
        <w:jc w:val="both"/>
        <w:rPr>
          <w:b/>
          <w:bCs/>
          <w:sz w:val="24"/>
          <w:szCs w:val="24"/>
        </w:rPr>
      </w:pPr>
      <w:r w:rsidRPr="000E3C49">
        <w:rPr>
          <w:b/>
          <w:bCs/>
          <w:sz w:val="24"/>
          <w:szCs w:val="24"/>
          <w:u w:val="single"/>
        </w:rPr>
        <w:t>KOMİTELER:</w:t>
      </w:r>
    </w:p>
    <w:p w14:paraId="7E1E0C4F" w14:textId="77777777" w:rsidR="00E74021" w:rsidRPr="000E3C49" w:rsidRDefault="00E74021" w:rsidP="00BB4C0F">
      <w:pPr>
        <w:ind w:left="270"/>
        <w:jc w:val="both"/>
        <w:rPr>
          <w:color w:val="000000" w:themeColor="text1"/>
          <w:sz w:val="24"/>
          <w:szCs w:val="24"/>
          <w:u w:val="single"/>
        </w:rPr>
      </w:pPr>
    </w:p>
    <w:p w14:paraId="62DEA67E" w14:textId="77777777" w:rsidR="007C6C96" w:rsidRPr="000E3C49" w:rsidRDefault="007C6C96" w:rsidP="00EF4D69">
      <w:pPr>
        <w:ind w:left="270" w:hanging="270"/>
        <w:jc w:val="both"/>
        <w:rPr>
          <w:color w:val="000000" w:themeColor="text1"/>
          <w:sz w:val="24"/>
          <w:szCs w:val="24"/>
        </w:rPr>
      </w:pPr>
      <w:r w:rsidRPr="000E3C49">
        <w:rPr>
          <w:color w:val="000000" w:themeColor="text1"/>
          <w:sz w:val="24"/>
          <w:szCs w:val="24"/>
          <w:u w:val="single"/>
        </w:rPr>
        <w:t>DENETİMDEN SORUMLU KOMİTE:</w:t>
      </w:r>
      <w:r w:rsidRPr="000E3C49">
        <w:rPr>
          <w:color w:val="000000" w:themeColor="text1"/>
          <w:sz w:val="24"/>
          <w:szCs w:val="24"/>
        </w:rPr>
        <w:t xml:space="preserve"> </w:t>
      </w:r>
    </w:p>
    <w:p w14:paraId="12A611EF" w14:textId="77777777" w:rsidR="007C6C96" w:rsidRPr="000E3C49" w:rsidRDefault="007C6C96" w:rsidP="00EF4D69">
      <w:pPr>
        <w:ind w:left="270" w:hanging="270"/>
        <w:jc w:val="both"/>
        <w:rPr>
          <w:color w:val="000000" w:themeColor="text1"/>
          <w:sz w:val="24"/>
          <w:szCs w:val="24"/>
        </w:rPr>
      </w:pPr>
    </w:p>
    <w:p w14:paraId="080AAF5B" w14:textId="40B8DD92" w:rsidR="007C6C96" w:rsidRPr="000E3C49" w:rsidRDefault="00C14032" w:rsidP="00EF4D69">
      <w:pPr>
        <w:ind w:left="270" w:hanging="270"/>
        <w:jc w:val="both"/>
        <w:rPr>
          <w:color w:val="000000" w:themeColor="text1"/>
          <w:sz w:val="24"/>
          <w:szCs w:val="24"/>
        </w:rPr>
      </w:pPr>
      <w:r>
        <w:rPr>
          <w:color w:val="000000" w:themeColor="text1"/>
          <w:sz w:val="24"/>
          <w:szCs w:val="24"/>
        </w:rPr>
        <w:t>Prof.</w:t>
      </w:r>
      <w:r w:rsidR="007C6C96" w:rsidRPr="000E3C49">
        <w:rPr>
          <w:color w:val="000000" w:themeColor="text1"/>
          <w:sz w:val="24"/>
          <w:szCs w:val="24"/>
        </w:rPr>
        <w:t>Dr.</w:t>
      </w:r>
      <w:r w:rsidR="00605D55" w:rsidRPr="000E3C49">
        <w:rPr>
          <w:color w:val="000000" w:themeColor="text1"/>
          <w:sz w:val="24"/>
          <w:szCs w:val="24"/>
        </w:rPr>
        <w:t xml:space="preserve"> Recep Bildik</w:t>
      </w:r>
      <w:r w:rsidR="00605D55" w:rsidRPr="000E3C49">
        <w:rPr>
          <w:color w:val="000000" w:themeColor="text1"/>
          <w:sz w:val="24"/>
          <w:szCs w:val="24"/>
        </w:rPr>
        <w:tab/>
      </w:r>
      <w:r w:rsidR="00120E37">
        <w:rPr>
          <w:color w:val="000000" w:themeColor="text1"/>
          <w:sz w:val="24"/>
          <w:szCs w:val="24"/>
        </w:rPr>
        <w:tab/>
      </w:r>
      <w:r w:rsidR="007C6C96" w:rsidRPr="000E3C49">
        <w:rPr>
          <w:color w:val="000000" w:themeColor="text1"/>
          <w:sz w:val="24"/>
          <w:szCs w:val="24"/>
        </w:rPr>
        <w:t>: Başkan</w:t>
      </w:r>
    </w:p>
    <w:p w14:paraId="1CF5EC02" w14:textId="11828084" w:rsidR="007C6C96" w:rsidRPr="000E3C49" w:rsidRDefault="007C6C96" w:rsidP="00EF4D69">
      <w:pPr>
        <w:ind w:left="270" w:hanging="270"/>
        <w:jc w:val="both"/>
        <w:rPr>
          <w:color w:val="000000" w:themeColor="text1"/>
          <w:sz w:val="24"/>
          <w:szCs w:val="24"/>
        </w:rPr>
      </w:pPr>
      <w:r w:rsidRPr="000E3C49">
        <w:rPr>
          <w:color w:val="000000" w:themeColor="text1"/>
          <w:sz w:val="24"/>
          <w:szCs w:val="24"/>
        </w:rPr>
        <w:t xml:space="preserve">Bora Oruç                           </w:t>
      </w:r>
      <w:r w:rsidR="00605D55" w:rsidRPr="000E3C49">
        <w:rPr>
          <w:color w:val="000000" w:themeColor="text1"/>
          <w:sz w:val="24"/>
          <w:szCs w:val="24"/>
        </w:rPr>
        <w:tab/>
      </w:r>
      <w:r w:rsidRPr="000E3C49">
        <w:rPr>
          <w:color w:val="000000" w:themeColor="text1"/>
          <w:sz w:val="24"/>
          <w:szCs w:val="24"/>
        </w:rPr>
        <w:t>: Üye</w:t>
      </w:r>
    </w:p>
    <w:p w14:paraId="216BDA2D" w14:textId="77777777" w:rsidR="007C6C96" w:rsidRPr="000E3C49" w:rsidRDefault="007C6C96" w:rsidP="00EF4D69">
      <w:pPr>
        <w:ind w:left="270" w:hanging="270"/>
        <w:jc w:val="both"/>
        <w:rPr>
          <w:color w:val="000000" w:themeColor="text1"/>
          <w:sz w:val="24"/>
          <w:szCs w:val="24"/>
        </w:rPr>
      </w:pPr>
      <w:r w:rsidRPr="000E3C49">
        <w:rPr>
          <w:color w:val="000000" w:themeColor="text1"/>
          <w:sz w:val="24"/>
          <w:szCs w:val="24"/>
        </w:rPr>
        <w:t xml:space="preserve"> </w:t>
      </w:r>
    </w:p>
    <w:p w14:paraId="419DB4D5" w14:textId="77777777" w:rsidR="007C6C96" w:rsidRPr="000E3C49" w:rsidRDefault="007C6C96" w:rsidP="00EF4D69">
      <w:pPr>
        <w:ind w:left="270" w:hanging="270"/>
        <w:jc w:val="both"/>
        <w:rPr>
          <w:color w:val="000000" w:themeColor="text1"/>
          <w:sz w:val="24"/>
          <w:szCs w:val="24"/>
        </w:rPr>
      </w:pPr>
      <w:r w:rsidRPr="000E3C49">
        <w:rPr>
          <w:color w:val="000000" w:themeColor="text1"/>
          <w:sz w:val="24"/>
          <w:szCs w:val="24"/>
          <w:u w:val="single"/>
        </w:rPr>
        <w:t xml:space="preserve">KURUMSAL YÖNETİM KOMİTESİ:  </w:t>
      </w:r>
      <w:r w:rsidRPr="000E3C49">
        <w:rPr>
          <w:color w:val="000000" w:themeColor="text1"/>
          <w:sz w:val="24"/>
          <w:szCs w:val="24"/>
        </w:rPr>
        <w:t xml:space="preserve"> </w:t>
      </w:r>
    </w:p>
    <w:p w14:paraId="5A2F29F7" w14:textId="77777777" w:rsidR="007C6C96" w:rsidRPr="000E3C49" w:rsidRDefault="007C6C96" w:rsidP="00EF4D69">
      <w:pPr>
        <w:ind w:left="270" w:hanging="270"/>
        <w:jc w:val="both"/>
        <w:rPr>
          <w:color w:val="000000" w:themeColor="text1"/>
          <w:sz w:val="24"/>
          <w:szCs w:val="24"/>
        </w:rPr>
      </w:pPr>
    </w:p>
    <w:p w14:paraId="5E69D9B9" w14:textId="53A47022" w:rsidR="007C6C96" w:rsidRPr="000E3C49" w:rsidRDefault="00C14032" w:rsidP="00EF4D69">
      <w:pPr>
        <w:ind w:left="270" w:hanging="270"/>
        <w:jc w:val="both"/>
        <w:rPr>
          <w:color w:val="000000" w:themeColor="text1"/>
          <w:sz w:val="24"/>
          <w:szCs w:val="24"/>
        </w:rPr>
      </w:pPr>
      <w:r>
        <w:rPr>
          <w:color w:val="000000" w:themeColor="text1"/>
          <w:sz w:val="24"/>
          <w:szCs w:val="24"/>
        </w:rPr>
        <w:t>Prof.</w:t>
      </w:r>
      <w:r w:rsidR="007C6C96" w:rsidRPr="000E3C49">
        <w:rPr>
          <w:color w:val="000000" w:themeColor="text1"/>
          <w:sz w:val="24"/>
          <w:szCs w:val="24"/>
        </w:rPr>
        <w:t>Dr. Recep Bildik</w:t>
      </w:r>
      <w:r w:rsidR="007C6C96" w:rsidRPr="000E3C49">
        <w:rPr>
          <w:color w:val="000000" w:themeColor="text1"/>
          <w:sz w:val="24"/>
          <w:szCs w:val="24"/>
        </w:rPr>
        <w:tab/>
      </w:r>
      <w:r>
        <w:rPr>
          <w:color w:val="000000" w:themeColor="text1"/>
          <w:sz w:val="24"/>
          <w:szCs w:val="24"/>
        </w:rPr>
        <w:tab/>
      </w:r>
      <w:r w:rsidR="00A53D35">
        <w:rPr>
          <w:color w:val="000000" w:themeColor="text1"/>
          <w:sz w:val="24"/>
          <w:szCs w:val="24"/>
        </w:rPr>
        <w:t xml:space="preserve"> </w:t>
      </w:r>
      <w:r w:rsidR="007C6C96" w:rsidRPr="000E3C49">
        <w:rPr>
          <w:color w:val="000000" w:themeColor="text1"/>
          <w:sz w:val="24"/>
          <w:szCs w:val="24"/>
        </w:rPr>
        <w:t>: Başkan</w:t>
      </w:r>
    </w:p>
    <w:p w14:paraId="1DD264C0" w14:textId="5E3A3CD7" w:rsidR="007C6C96" w:rsidRPr="000E3C49" w:rsidRDefault="00A53D35" w:rsidP="00EF4D69">
      <w:pPr>
        <w:ind w:left="270" w:hanging="270"/>
        <w:jc w:val="both"/>
        <w:rPr>
          <w:color w:val="000000" w:themeColor="text1"/>
          <w:sz w:val="24"/>
          <w:szCs w:val="24"/>
        </w:rPr>
      </w:pPr>
      <w:r>
        <w:rPr>
          <w:color w:val="000000" w:themeColor="text1"/>
          <w:sz w:val="24"/>
          <w:szCs w:val="24"/>
        </w:rPr>
        <w:t xml:space="preserve">Dr. Cansel Nuray Aksoy </w:t>
      </w:r>
      <w:r>
        <w:rPr>
          <w:color w:val="000000" w:themeColor="text1"/>
          <w:sz w:val="24"/>
          <w:szCs w:val="24"/>
        </w:rPr>
        <w:tab/>
        <w:t xml:space="preserve"> </w:t>
      </w:r>
      <w:r w:rsidR="007C6C96" w:rsidRPr="000E3C49">
        <w:rPr>
          <w:color w:val="000000" w:themeColor="text1"/>
          <w:sz w:val="24"/>
          <w:szCs w:val="24"/>
        </w:rPr>
        <w:t>: Üye</w:t>
      </w:r>
    </w:p>
    <w:p w14:paraId="2B6FEBB9" w14:textId="494A578F" w:rsidR="007C6C96" w:rsidRPr="000E3C49" w:rsidRDefault="007C6C96" w:rsidP="00EF4D69">
      <w:pPr>
        <w:ind w:left="270" w:hanging="270"/>
        <w:jc w:val="both"/>
        <w:rPr>
          <w:color w:val="000000" w:themeColor="text1"/>
          <w:sz w:val="24"/>
          <w:szCs w:val="24"/>
        </w:rPr>
      </w:pPr>
      <w:r w:rsidRPr="000E3C49">
        <w:rPr>
          <w:color w:val="000000" w:themeColor="text1"/>
          <w:sz w:val="24"/>
          <w:szCs w:val="24"/>
        </w:rPr>
        <w:t>F.</w:t>
      </w:r>
      <w:r w:rsidR="00A53D35">
        <w:rPr>
          <w:color w:val="000000" w:themeColor="text1"/>
          <w:sz w:val="24"/>
          <w:szCs w:val="24"/>
        </w:rPr>
        <w:t xml:space="preserve"> Nilüfer Başarır Kutlutürk*  </w:t>
      </w:r>
      <w:r w:rsidRPr="000E3C49">
        <w:rPr>
          <w:color w:val="000000" w:themeColor="text1"/>
          <w:sz w:val="24"/>
          <w:szCs w:val="24"/>
        </w:rPr>
        <w:t>: Üye</w:t>
      </w:r>
      <w:r w:rsidRPr="000E3C49">
        <w:rPr>
          <w:color w:val="000000" w:themeColor="text1"/>
          <w:sz w:val="16"/>
          <w:szCs w:val="16"/>
        </w:rPr>
        <w:t xml:space="preserve"> </w:t>
      </w:r>
    </w:p>
    <w:p w14:paraId="7976687B" w14:textId="77777777" w:rsidR="003825CC" w:rsidRPr="00C1680B" w:rsidRDefault="003825CC" w:rsidP="00EF4D69">
      <w:pPr>
        <w:spacing w:before="60"/>
        <w:jc w:val="both"/>
        <w:rPr>
          <w:color w:val="000000" w:themeColor="text1"/>
          <w:sz w:val="16"/>
          <w:szCs w:val="16"/>
        </w:rPr>
      </w:pPr>
    </w:p>
    <w:p w14:paraId="12035D68" w14:textId="2BFBE469" w:rsidR="0030698A" w:rsidRPr="000E3C49" w:rsidRDefault="0030698A" w:rsidP="00EF4D69">
      <w:pPr>
        <w:spacing w:before="60"/>
        <w:jc w:val="both"/>
        <w:rPr>
          <w:color w:val="000000" w:themeColor="text1"/>
        </w:rPr>
      </w:pPr>
      <w:r w:rsidRPr="000E3C49">
        <w:rPr>
          <w:color w:val="000000" w:themeColor="text1"/>
        </w:rPr>
        <w:t xml:space="preserve">(*) Sayın Kutlutürk, 31.12.2024 tarihi itibarıyla emekli olmak suretiyle görevinden ayrılmış olup, yerine </w:t>
      </w:r>
      <w:r w:rsidR="00EF4D69" w:rsidRPr="000E3C49">
        <w:rPr>
          <w:color w:val="000000" w:themeColor="text1"/>
        </w:rPr>
        <w:t xml:space="preserve">yatırımcı </w:t>
      </w:r>
      <w:r w:rsidRPr="000E3C49">
        <w:rPr>
          <w:color w:val="000000" w:themeColor="text1"/>
        </w:rPr>
        <w:t>ilişkilerinden sorumlu Şirket yöneticisi olarak Say</w:t>
      </w:r>
      <w:r w:rsidR="00406656" w:rsidRPr="000E3C49">
        <w:rPr>
          <w:color w:val="000000" w:themeColor="text1"/>
        </w:rPr>
        <w:t>ın Berna Karabacak seçilmiştir.</w:t>
      </w:r>
      <w:r w:rsidR="008A426B" w:rsidRPr="000E3C49">
        <w:rPr>
          <w:color w:val="000000" w:themeColor="text1"/>
        </w:rPr>
        <w:t xml:space="preserve"> </w:t>
      </w:r>
    </w:p>
    <w:p w14:paraId="0D58DAEB" w14:textId="77777777" w:rsidR="007C6C96" w:rsidRPr="000E3C49" w:rsidRDefault="007C6C96" w:rsidP="00EF4D69">
      <w:pPr>
        <w:ind w:left="270" w:hanging="270"/>
        <w:jc w:val="both"/>
        <w:rPr>
          <w:color w:val="000000" w:themeColor="text1"/>
        </w:rPr>
      </w:pPr>
    </w:p>
    <w:p w14:paraId="24D31043" w14:textId="77777777" w:rsidR="007C6C96" w:rsidRPr="000E3C49" w:rsidRDefault="007C6C96" w:rsidP="00EF4D69">
      <w:pPr>
        <w:ind w:left="270" w:hanging="270"/>
        <w:jc w:val="both"/>
        <w:rPr>
          <w:color w:val="000000" w:themeColor="text1"/>
          <w:sz w:val="24"/>
          <w:szCs w:val="24"/>
        </w:rPr>
      </w:pPr>
      <w:r w:rsidRPr="000E3C49">
        <w:rPr>
          <w:color w:val="000000" w:themeColor="text1"/>
          <w:sz w:val="24"/>
          <w:szCs w:val="24"/>
          <w:u w:val="single"/>
        </w:rPr>
        <w:t>RİSKİN ERKEN SAPTANMASI KOMİTESİ:</w:t>
      </w:r>
      <w:r w:rsidRPr="000E3C49">
        <w:rPr>
          <w:color w:val="000000" w:themeColor="text1"/>
          <w:sz w:val="24"/>
          <w:szCs w:val="24"/>
        </w:rPr>
        <w:t xml:space="preserve"> </w:t>
      </w:r>
    </w:p>
    <w:p w14:paraId="5023983B" w14:textId="77777777" w:rsidR="007C6C96" w:rsidRPr="000E3C49" w:rsidRDefault="007C6C96" w:rsidP="00EF4D69">
      <w:pPr>
        <w:spacing w:before="60"/>
        <w:ind w:left="270" w:hanging="270"/>
        <w:jc w:val="both"/>
        <w:rPr>
          <w:color w:val="000000" w:themeColor="text1"/>
          <w:sz w:val="24"/>
          <w:szCs w:val="24"/>
        </w:rPr>
      </w:pPr>
    </w:p>
    <w:p w14:paraId="0093EAA0" w14:textId="7F45D94B" w:rsidR="007C6C96" w:rsidRPr="000E3C49" w:rsidRDefault="00A53D35" w:rsidP="00EF4D69">
      <w:pPr>
        <w:spacing w:before="60"/>
        <w:ind w:left="270" w:hanging="270"/>
        <w:jc w:val="both"/>
        <w:rPr>
          <w:color w:val="000000" w:themeColor="text1"/>
          <w:sz w:val="24"/>
          <w:szCs w:val="24"/>
        </w:rPr>
      </w:pPr>
      <w:r>
        <w:rPr>
          <w:color w:val="000000" w:themeColor="text1"/>
          <w:sz w:val="24"/>
          <w:szCs w:val="24"/>
        </w:rPr>
        <w:t>Bora Oruç</w:t>
      </w:r>
      <w:r>
        <w:rPr>
          <w:color w:val="000000" w:themeColor="text1"/>
          <w:sz w:val="24"/>
          <w:szCs w:val="24"/>
        </w:rPr>
        <w:tab/>
      </w:r>
      <w:r>
        <w:rPr>
          <w:color w:val="000000" w:themeColor="text1"/>
          <w:sz w:val="24"/>
          <w:szCs w:val="24"/>
        </w:rPr>
        <w:tab/>
      </w:r>
      <w:r>
        <w:rPr>
          <w:color w:val="000000" w:themeColor="text1"/>
          <w:sz w:val="24"/>
          <w:szCs w:val="24"/>
        </w:rPr>
        <w:tab/>
      </w:r>
      <w:r w:rsidR="007C6C96" w:rsidRPr="000E3C49">
        <w:rPr>
          <w:color w:val="000000" w:themeColor="text1"/>
          <w:sz w:val="24"/>
          <w:szCs w:val="24"/>
        </w:rPr>
        <w:t>: Başkan</w:t>
      </w:r>
    </w:p>
    <w:p w14:paraId="459CB1C6" w14:textId="1359FF14" w:rsidR="007C6C96" w:rsidRPr="000E3C49" w:rsidRDefault="00A53D35" w:rsidP="00EF4D69">
      <w:pPr>
        <w:spacing w:before="60"/>
        <w:ind w:left="270" w:hanging="270"/>
        <w:jc w:val="both"/>
        <w:rPr>
          <w:color w:val="000000" w:themeColor="text1"/>
          <w:sz w:val="24"/>
          <w:szCs w:val="24"/>
        </w:rPr>
      </w:pPr>
      <w:r>
        <w:rPr>
          <w:color w:val="000000" w:themeColor="text1"/>
          <w:sz w:val="24"/>
          <w:szCs w:val="24"/>
        </w:rPr>
        <w:t xml:space="preserve">Dr. Cansel Nuray Aksoy </w:t>
      </w:r>
      <w:r>
        <w:rPr>
          <w:color w:val="000000" w:themeColor="text1"/>
          <w:sz w:val="24"/>
          <w:szCs w:val="24"/>
        </w:rPr>
        <w:tab/>
      </w:r>
      <w:r w:rsidR="007C6C96" w:rsidRPr="000E3C49">
        <w:rPr>
          <w:color w:val="000000" w:themeColor="text1"/>
          <w:sz w:val="24"/>
          <w:szCs w:val="24"/>
        </w:rPr>
        <w:t>: Üye</w:t>
      </w:r>
    </w:p>
    <w:p w14:paraId="275CD4DF" w14:textId="77777777" w:rsidR="007C6C96" w:rsidRPr="000E3C49" w:rsidRDefault="007C6C96" w:rsidP="00EF4D69">
      <w:pPr>
        <w:ind w:left="270" w:hanging="270"/>
        <w:jc w:val="both"/>
        <w:rPr>
          <w:color w:val="000000" w:themeColor="text1"/>
          <w:sz w:val="24"/>
          <w:szCs w:val="24"/>
          <w:u w:val="single"/>
        </w:rPr>
      </w:pPr>
    </w:p>
    <w:p w14:paraId="2F5F2915" w14:textId="77777777" w:rsidR="007C6C96" w:rsidRPr="000E3C49" w:rsidRDefault="007C6C96" w:rsidP="00EF4D69">
      <w:pPr>
        <w:ind w:left="270" w:hanging="270"/>
        <w:jc w:val="both"/>
        <w:rPr>
          <w:color w:val="000000" w:themeColor="text1"/>
          <w:sz w:val="24"/>
          <w:szCs w:val="24"/>
        </w:rPr>
      </w:pPr>
      <w:r w:rsidRPr="000E3C49">
        <w:rPr>
          <w:color w:val="000000" w:themeColor="text1"/>
          <w:sz w:val="24"/>
          <w:szCs w:val="24"/>
          <w:u w:val="single"/>
        </w:rPr>
        <w:t>ÜST YÖNETİM:</w:t>
      </w:r>
    </w:p>
    <w:p w14:paraId="70B7DBB3" w14:textId="77777777" w:rsidR="007C6C96" w:rsidRPr="000E3C49" w:rsidRDefault="007C6C96" w:rsidP="00EF4D69">
      <w:pPr>
        <w:ind w:left="270" w:hanging="270"/>
        <w:jc w:val="both"/>
        <w:rPr>
          <w:color w:val="000000" w:themeColor="text1"/>
          <w:sz w:val="24"/>
          <w:szCs w:val="24"/>
        </w:rPr>
      </w:pPr>
    </w:p>
    <w:p w14:paraId="58745065" w14:textId="4E99F805" w:rsidR="007C6C96" w:rsidRPr="000E3C49" w:rsidRDefault="00A53D35" w:rsidP="00EF4D69">
      <w:pPr>
        <w:ind w:left="270" w:hanging="270"/>
        <w:jc w:val="both"/>
        <w:rPr>
          <w:color w:val="000000" w:themeColor="text1"/>
          <w:sz w:val="24"/>
          <w:szCs w:val="24"/>
        </w:rPr>
      </w:pPr>
      <w:r>
        <w:rPr>
          <w:color w:val="000000" w:themeColor="text1"/>
          <w:sz w:val="24"/>
          <w:szCs w:val="24"/>
        </w:rPr>
        <w:t xml:space="preserve">Volkan Kublay </w:t>
      </w:r>
      <w:r>
        <w:rPr>
          <w:color w:val="000000" w:themeColor="text1"/>
          <w:sz w:val="24"/>
          <w:szCs w:val="24"/>
        </w:rPr>
        <w:tab/>
      </w:r>
      <w:r>
        <w:rPr>
          <w:color w:val="000000" w:themeColor="text1"/>
          <w:sz w:val="24"/>
          <w:szCs w:val="24"/>
        </w:rPr>
        <w:tab/>
      </w:r>
      <w:r w:rsidR="007C6C96" w:rsidRPr="000E3C49">
        <w:rPr>
          <w:color w:val="000000" w:themeColor="text1"/>
          <w:sz w:val="24"/>
          <w:szCs w:val="24"/>
        </w:rPr>
        <w:t xml:space="preserve">: Genel Müdür </w:t>
      </w:r>
    </w:p>
    <w:p w14:paraId="013D21F7" w14:textId="77777777" w:rsidR="007C6C96" w:rsidRPr="000E3C49" w:rsidRDefault="007C6C96" w:rsidP="007C6C96">
      <w:pPr>
        <w:spacing w:line="360" w:lineRule="auto"/>
        <w:rPr>
          <w:rFonts w:asciiTheme="minorHAnsi" w:hAnsiTheme="minorHAnsi" w:cstheme="minorHAnsi"/>
          <w:b/>
          <w:color w:val="002060"/>
          <w:sz w:val="24"/>
          <w:szCs w:val="24"/>
        </w:rPr>
      </w:pPr>
      <w:r w:rsidRPr="000E3C49">
        <w:t xml:space="preserve">                        </w:t>
      </w:r>
      <w:r w:rsidRPr="000E3C49">
        <w:rPr>
          <w:rFonts w:asciiTheme="minorHAnsi" w:hAnsiTheme="minorHAnsi" w:cstheme="minorHAnsi"/>
          <w:b/>
          <w:color w:val="002060"/>
          <w:sz w:val="24"/>
          <w:szCs w:val="24"/>
        </w:rPr>
        <w:tab/>
      </w:r>
      <w:r w:rsidRPr="000E3C49">
        <w:rPr>
          <w:rFonts w:asciiTheme="minorHAnsi" w:hAnsiTheme="minorHAnsi" w:cstheme="minorHAnsi"/>
          <w:b/>
          <w:color w:val="002060"/>
          <w:sz w:val="24"/>
          <w:szCs w:val="24"/>
        </w:rPr>
        <w:tab/>
      </w:r>
      <w:r w:rsidRPr="000E3C49">
        <w:rPr>
          <w:rFonts w:asciiTheme="minorHAnsi" w:hAnsiTheme="minorHAnsi" w:cstheme="minorHAnsi"/>
          <w:b/>
          <w:color w:val="002060"/>
          <w:sz w:val="24"/>
          <w:szCs w:val="24"/>
        </w:rPr>
        <w:tab/>
      </w:r>
      <w:r w:rsidRPr="000E3C49">
        <w:rPr>
          <w:rFonts w:asciiTheme="minorHAnsi" w:hAnsiTheme="minorHAnsi" w:cstheme="minorHAnsi"/>
          <w:b/>
          <w:color w:val="002060"/>
          <w:sz w:val="24"/>
          <w:szCs w:val="24"/>
        </w:rPr>
        <w:tab/>
      </w:r>
      <w:r w:rsidRPr="000E3C49">
        <w:rPr>
          <w:rFonts w:asciiTheme="minorHAnsi" w:hAnsiTheme="minorHAnsi" w:cstheme="minorHAnsi"/>
          <w:b/>
          <w:color w:val="002060"/>
          <w:sz w:val="24"/>
          <w:szCs w:val="24"/>
        </w:rPr>
        <w:tab/>
      </w:r>
      <w:r w:rsidRPr="000E3C49">
        <w:rPr>
          <w:rFonts w:asciiTheme="minorHAnsi" w:hAnsiTheme="minorHAnsi" w:cstheme="minorHAnsi"/>
          <w:b/>
          <w:color w:val="002060"/>
          <w:sz w:val="24"/>
          <w:szCs w:val="24"/>
        </w:rPr>
        <w:tab/>
      </w:r>
      <w:r w:rsidRPr="000E3C49">
        <w:rPr>
          <w:rFonts w:asciiTheme="minorHAnsi" w:hAnsiTheme="minorHAnsi" w:cstheme="minorHAnsi"/>
          <w:color w:val="002060"/>
          <w:sz w:val="24"/>
          <w:szCs w:val="24"/>
        </w:rPr>
        <w:t xml:space="preserve"> </w:t>
      </w:r>
    </w:p>
    <w:p w14:paraId="270EFD1C" w14:textId="357F5854" w:rsidR="00E74021" w:rsidRPr="000E3C49" w:rsidRDefault="007C6C96" w:rsidP="007C6C96">
      <w:pPr>
        <w:jc w:val="both"/>
        <w:rPr>
          <w:sz w:val="24"/>
          <w:szCs w:val="24"/>
        </w:rPr>
      </w:pPr>
      <w:r w:rsidRPr="000E3C49">
        <w:rPr>
          <w:sz w:val="24"/>
          <w:szCs w:val="24"/>
        </w:rPr>
        <w:t>İlgili yasal mevzuat kapsamında oluşturulan Denetim Komitesi, Riskin Erken Saptanması Komitesi ve Kurumsal Yönetim Komitesi Yönetim Kuruluna bağlı olarak çalışmalarını yürütmektedir. Şir</w:t>
      </w:r>
      <w:r w:rsidR="00030AA0" w:rsidRPr="000E3C49">
        <w:rPr>
          <w:sz w:val="24"/>
          <w:szCs w:val="24"/>
        </w:rPr>
        <w:t>ketin personel sayısı 31 Aralık</w:t>
      </w:r>
      <w:r w:rsidRPr="000E3C49">
        <w:rPr>
          <w:sz w:val="24"/>
          <w:szCs w:val="24"/>
        </w:rPr>
        <w:t xml:space="preserve"> 2024</w:t>
      </w:r>
      <w:r w:rsidR="00FC7C88" w:rsidRPr="000E3C49">
        <w:rPr>
          <w:sz w:val="24"/>
          <w:szCs w:val="24"/>
        </w:rPr>
        <w:t xml:space="preserve"> tarihi</w:t>
      </w:r>
      <w:r w:rsidRPr="000E3C49">
        <w:rPr>
          <w:sz w:val="24"/>
          <w:szCs w:val="24"/>
        </w:rPr>
        <w:t xml:space="preserve"> itibarıyla 6’dır. Şirketimizde toplu iş sözleşmesi uygulaması bulunmamakta olup, çalışanlara sağlanan haklar hususunda ilgili mevzuat ve iç düzenlemeler esas alınmaktadır.</w:t>
      </w:r>
      <w:r w:rsidR="00030AA0" w:rsidRPr="000E3C49">
        <w:rPr>
          <w:sz w:val="24"/>
          <w:szCs w:val="24"/>
        </w:rPr>
        <w:t xml:space="preserve"> </w:t>
      </w:r>
    </w:p>
    <w:p w14:paraId="1A5628EA" w14:textId="64BB0274" w:rsidR="00030AA0" w:rsidRPr="000E3C49" w:rsidRDefault="00030AA0" w:rsidP="007C6C96">
      <w:pPr>
        <w:jc w:val="both"/>
        <w:rPr>
          <w:sz w:val="24"/>
          <w:szCs w:val="24"/>
        </w:rPr>
      </w:pPr>
    </w:p>
    <w:p w14:paraId="23A1DA17" w14:textId="3A03A17F" w:rsidR="00030AA0" w:rsidRPr="000E3C49" w:rsidRDefault="00030AA0" w:rsidP="00E74021">
      <w:pPr>
        <w:spacing w:line="360" w:lineRule="auto"/>
      </w:pPr>
    </w:p>
    <w:p w14:paraId="38575AB5" w14:textId="77777777" w:rsidR="008443B5" w:rsidRPr="000E3C49" w:rsidRDefault="008443B5" w:rsidP="00E74021">
      <w:pPr>
        <w:spacing w:line="360" w:lineRule="auto"/>
      </w:pPr>
    </w:p>
    <w:p w14:paraId="587A5512" w14:textId="6DBBE069" w:rsidR="00030AA0" w:rsidRPr="000E3C49" w:rsidRDefault="00030AA0" w:rsidP="00E74021">
      <w:pPr>
        <w:spacing w:line="360" w:lineRule="auto"/>
      </w:pPr>
    </w:p>
    <w:p w14:paraId="5B9D0A36" w14:textId="57CC392A" w:rsidR="00030AA0" w:rsidRPr="000E3C49" w:rsidRDefault="00030AA0" w:rsidP="00E74021">
      <w:pPr>
        <w:spacing w:line="360" w:lineRule="auto"/>
      </w:pPr>
    </w:p>
    <w:p w14:paraId="50B9D4C7" w14:textId="6E3901BE" w:rsidR="00030AA0" w:rsidRPr="000E3C49" w:rsidRDefault="00030AA0" w:rsidP="00E74021">
      <w:pPr>
        <w:spacing w:line="360" w:lineRule="auto"/>
      </w:pPr>
    </w:p>
    <w:p w14:paraId="1C04CD29" w14:textId="4F153022" w:rsidR="00030AA0" w:rsidRPr="000E3C49" w:rsidRDefault="00030AA0" w:rsidP="00E74021">
      <w:pPr>
        <w:spacing w:line="360" w:lineRule="auto"/>
      </w:pPr>
    </w:p>
    <w:p w14:paraId="7AE4718C" w14:textId="6097004D" w:rsidR="00030AA0" w:rsidRPr="000E3C49" w:rsidRDefault="00030AA0" w:rsidP="00E74021">
      <w:pPr>
        <w:spacing w:line="360" w:lineRule="auto"/>
      </w:pPr>
    </w:p>
    <w:p w14:paraId="1BF3830F" w14:textId="3D5FF84C" w:rsidR="00030AA0" w:rsidRPr="000E3C49" w:rsidRDefault="00030AA0" w:rsidP="00E74021">
      <w:pPr>
        <w:spacing w:line="360" w:lineRule="auto"/>
      </w:pPr>
    </w:p>
    <w:p w14:paraId="25C5578C" w14:textId="77777777" w:rsidR="00030AA0" w:rsidRPr="000E3C49" w:rsidRDefault="00030AA0" w:rsidP="00E74021">
      <w:pPr>
        <w:spacing w:line="360" w:lineRule="auto"/>
      </w:pPr>
    </w:p>
    <w:p w14:paraId="14BD2BA8" w14:textId="48AE9E28" w:rsidR="00030AA0" w:rsidRPr="000E3C49" w:rsidRDefault="00030AA0" w:rsidP="00E74021">
      <w:pPr>
        <w:spacing w:line="360" w:lineRule="auto"/>
      </w:pPr>
    </w:p>
    <w:p w14:paraId="202BBC6B" w14:textId="54C2E4D6" w:rsidR="008443B5" w:rsidRPr="000E3C49" w:rsidRDefault="00030AA0" w:rsidP="00C36356">
      <w:pPr>
        <w:jc w:val="both"/>
        <w:rPr>
          <w:sz w:val="24"/>
          <w:szCs w:val="24"/>
        </w:rPr>
      </w:pPr>
      <w:r w:rsidRPr="000E3C49">
        <w:rPr>
          <w:sz w:val="24"/>
          <w:szCs w:val="24"/>
        </w:rPr>
        <w:lastRenderedPageBreak/>
        <w:t>Şirketin 17.10.2024 tarihli Yönetim Kurulu kararıyla güncellenen organizasyon şemasına aşağıda yer verilmiştir.</w:t>
      </w:r>
    </w:p>
    <w:p w14:paraId="53D1C307" w14:textId="77777777" w:rsidR="00C36356" w:rsidRPr="000E3C49" w:rsidRDefault="00C36356" w:rsidP="00C36356">
      <w:pPr>
        <w:jc w:val="both"/>
        <w:rPr>
          <w:rFonts w:asciiTheme="minorHAnsi" w:hAnsiTheme="minorHAnsi" w:cstheme="minorHAnsi"/>
          <w:b/>
          <w:color w:val="002060"/>
          <w:sz w:val="16"/>
          <w:szCs w:val="16"/>
          <w:u w:val="single"/>
        </w:rPr>
      </w:pPr>
    </w:p>
    <w:p w14:paraId="05A67822" w14:textId="7848E951" w:rsidR="00030AA0" w:rsidRPr="000E3C49" w:rsidRDefault="00030AA0" w:rsidP="00030AA0">
      <w:pPr>
        <w:spacing w:line="360" w:lineRule="auto"/>
        <w:jc w:val="center"/>
        <w:rPr>
          <w:rFonts w:asciiTheme="minorHAnsi" w:hAnsiTheme="minorHAnsi" w:cstheme="minorHAnsi"/>
          <w:b/>
          <w:color w:val="002060"/>
          <w:sz w:val="24"/>
          <w:szCs w:val="24"/>
          <w:u w:val="single"/>
        </w:rPr>
      </w:pPr>
      <w:r w:rsidRPr="000E3C49">
        <w:rPr>
          <w:rFonts w:asciiTheme="minorHAnsi" w:hAnsiTheme="minorHAnsi" w:cstheme="minorHAnsi"/>
          <w:b/>
          <w:color w:val="002060"/>
          <w:sz w:val="24"/>
          <w:szCs w:val="24"/>
          <w:u w:val="single"/>
        </w:rPr>
        <w:t>İŞ YATIRIM ORTAKLIĞI A.Ş. ORGANİZASYON ŞEMASI</w:t>
      </w:r>
    </w:p>
    <w:p w14:paraId="75AC6FAE" w14:textId="77777777" w:rsidR="00030AA0" w:rsidRPr="000E3C49" w:rsidRDefault="00030AA0" w:rsidP="00030AA0">
      <w:pPr>
        <w:spacing w:line="360" w:lineRule="auto"/>
        <w:jc w:val="center"/>
        <w:rPr>
          <w:rFonts w:asciiTheme="minorHAnsi" w:hAnsiTheme="minorHAnsi" w:cstheme="minorHAnsi"/>
          <w:b/>
          <w:color w:val="002060"/>
          <w:sz w:val="24"/>
          <w:szCs w:val="24"/>
          <w:u w:val="single"/>
        </w:rPr>
      </w:pPr>
      <w:r w:rsidRPr="000E3C49">
        <w:rPr>
          <w:b/>
          <w:bCs/>
          <w:noProof/>
          <w:sz w:val="24"/>
          <w:szCs w:val="24"/>
        </w:rPr>
        <w:drawing>
          <wp:inline distT="0" distB="0" distL="0" distR="0" wp14:anchorId="734568F5" wp14:editId="53049C15">
            <wp:extent cx="6134100" cy="5189220"/>
            <wp:effectExtent l="0" t="0" r="0" b="11430"/>
            <wp:docPr id="31" name="Diy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AB28678" w14:textId="41A83FF0" w:rsidR="00987FC5" w:rsidRPr="000E3C49" w:rsidRDefault="00030AA0" w:rsidP="00030AA0">
      <w:pPr>
        <w:jc w:val="both"/>
        <w:rPr>
          <w:b/>
          <w:bCs/>
          <w:sz w:val="24"/>
          <w:szCs w:val="24"/>
        </w:rPr>
      </w:pPr>
      <w:r w:rsidRPr="000E3C49">
        <w:rPr>
          <w:b/>
          <w:bCs/>
          <w:sz w:val="24"/>
          <w:szCs w:val="24"/>
        </w:rPr>
        <w:t xml:space="preserve">III. </w:t>
      </w:r>
      <w:r w:rsidR="5F49908C" w:rsidRPr="000E3C49">
        <w:rPr>
          <w:b/>
          <w:bCs/>
          <w:sz w:val="24"/>
          <w:szCs w:val="24"/>
        </w:rPr>
        <w:t xml:space="preserve">GENEL EKONOMİK DURUM </w:t>
      </w:r>
    </w:p>
    <w:p w14:paraId="58CB60AD" w14:textId="77777777" w:rsidR="00030AA0" w:rsidRPr="000E3C49" w:rsidRDefault="00030AA0" w:rsidP="00B07486">
      <w:pPr>
        <w:jc w:val="both"/>
        <w:rPr>
          <w:color w:val="FF0000"/>
          <w:sz w:val="24"/>
        </w:rPr>
      </w:pPr>
    </w:p>
    <w:p w14:paraId="0D81039C" w14:textId="4C74829C" w:rsidR="00F0649F" w:rsidRPr="000E3C49" w:rsidRDefault="00F0649F" w:rsidP="00F0649F">
      <w:pPr>
        <w:jc w:val="both"/>
        <w:rPr>
          <w:sz w:val="24"/>
        </w:rPr>
      </w:pPr>
      <w:r w:rsidRPr="000E3C49">
        <w:rPr>
          <w:sz w:val="24"/>
        </w:rPr>
        <w:t>IMF</w:t>
      </w:r>
      <w:r w:rsidR="0085187A" w:rsidRPr="000E3C49">
        <w:rPr>
          <w:sz w:val="24"/>
        </w:rPr>
        <w:t xml:space="preserve"> </w:t>
      </w:r>
      <w:r w:rsidRPr="000E3C49">
        <w:rPr>
          <w:sz w:val="24"/>
        </w:rPr>
        <w:t>(International Monetary Fund) Ocak 2025’te yayımladığı Küresel Ekonomik Görünüm Raporu’nda 2024 yılında küresel ekonominin % 3,2 oranında büyüdüğünü tahmin etti. 2025 ve 2026</w:t>
      </w:r>
      <w:r w:rsidR="0085187A" w:rsidRPr="000E3C49">
        <w:rPr>
          <w:sz w:val="24"/>
        </w:rPr>
        <w:t xml:space="preserve"> yılları</w:t>
      </w:r>
      <w:r w:rsidRPr="000E3C49">
        <w:rPr>
          <w:sz w:val="24"/>
        </w:rPr>
        <w:t xml:space="preserve"> için ise büyüme tahminlerini %</w:t>
      </w:r>
      <w:r w:rsidR="00C162A0" w:rsidRPr="000E3C49">
        <w:rPr>
          <w:sz w:val="24"/>
        </w:rPr>
        <w:t xml:space="preserve"> </w:t>
      </w:r>
      <w:r w:rsidRPr="000E3C49">
        <w:rPr>
          <w:sz w:val="24"/>
        </w:rPr>
        <w:t>3,3 seviyesinde belirledi. Raporda pandemi sonrası küresel ekonomik büyüme görünümünün tarihsel ortalamasının belirgin şekilde altında kaldığı not edildi. Büyümenin kompozisyonunda bölgesel farklılıkların ön plana çıktığı vurgulandı. 2024 yılında ABD ekonomisi güçlü hizmet sektörü ile küresel büyümenin sürükleyicisi olurken, ekonomik görünüm Euro Bölgesi ve Çin’de daha zayıf gerçekleşti. 2024</w:t>
      </w:r>
      <w:r w:rsidR="00B07486" w:rsidRPr="000E3C49">
        <w:rPr>
          <w:sz w:val="24"/>
        </w:rPr>
        <w:t xml:space="preserve"> yılında küresel piyasalarda etkili olan ana unsurlar Rusya-Ukrayna savaşının devam etmesi, Ortadoğu’da yaşanan sıca</w:t>
      </w:r>
      <w:r w:rsidR="008B1D23" w:rsidRPr="000E3C49">
        <w:rPr>
          <w:sz w:val="24"/>
        </w:rPr>
        <w:t>k çatışmalar ile gelişmiş ülkelerin Merkez B</w:t>
      </w:r>
      <w:r w:rsidR="00B07486" w:rsidRPr="000E3C49">
        <w:rPr>
          <w:sz w:val="24"/>
        </w:rPr>
        <w:t xml:space="preserve">ankalarının parasal sıkılaşmalarının yansımaları oldu. </w:t>
      </w:r>
    </w:p>
    <w:p w14:paraId="5F24066E" w14:textId="77777777" w:rsidR="00F0649F" w:rsidRPr="000E3C49" w:rsidRDefault="00F0649F" w:rsidP="00F0649F">
      <w:pPr>
        <w:jc w:val="both"/>
        <w:rPr>
          <w:sz w:val="24"/>
        </w:rPr>
      </w:pPr>
    </w:p>
    <w:p w14:paraId="715B3163" w14:textId="028C74B5" w:rsidR="00F0649F" w:rsidRPr="000E3C49" w:rsidRDefault="00F0649F" w:rsidP="00F0649F">
      <w:pPr>
        <w:jc w:val="both"/>
        <w:rPr>
          <w:sz w:val="24"/>
        </w:rPr>
      </w:pPr>
      <w:r w:rsidRPr="000E3C49">
        <w:rPr>
          <w:sz w:val="24"/>
        </w:rPr>
        <w:t>2024 yılında enflasyon</w:t>
      </w:r>
      <w:r w:rsidR="00CD17CC">
        <w:rPr>
          <w:sz w:val="24"/>
        </w:rPr>
        <w:t>un</w:t>
      </w:r>
      <w:r w:rsidRPr="000E3C49">
        <w:rPr>
          <w:sz w:val="24"/>
        </w:rPr>
        <w:t xml:space="preserve"> düşme eğilimini sürdürmesi</w:t>
      </w:r>
      <w:r w:rsidR="00CD17CC">
        <w:rPr>
          <w:sz w:val="24"/>
        </w:rPr>
        <w:t>,</w:t>
      </w:r>
      <w:r w:rsidRPr="000E3C49">
        <w:rPr>
          <w:sz w:val="24"/>
        </w:rPr>
        <w:t xml:space="preserve"> gelişmiş ülke Merkez Bankalarına parasal gevşeme için alan yarattı. ABD Merkez Bankası (FED) 2023 yıl sonunda %</w:t>
      </w:r>
      <w:r w:rsidR="00A61F36" w:rsidRPr="000E3C49">
        <w:rPr>
          <w:sz w:val="24"/>
        </w:rPr>
        <w:t xml:space="preserve"> </w:t>
      </w:r>
      <w:r w:rsidRPr="000E3C49">
        <w:rPr>
          <w:sz w:val="24"/>
        </w:rPr>
        <w:t xml:space="preserve">5,25-5,50 aralığında </w:t>
      </w:r>
      <w:r w:rsidRPr="000E3C49">
        <w:rPr>
          <w:sz w:val="24"/>
        </w:rPr>
        <w:lastRenderedPageBreak/>
        <w:t>bulunan faizini 2024 sonunda %</w:t>
      </w:r>
      <w:r w:rsidR="00A61F36" w:rsidRPr="000E3C49">
        <w:rPr>
          <w:sz w:val="24"/>
        </w:rPr>
        <w:t xml:space="preserve"> </w:t>
      </w:r>
      <w:r w:rsidRPr="000E3C49">
        <w:rPr>
          <w:sz w:val="24"/>
        </w:rPr>
        <w:t>4,25</w:t>
      </w:r>
      <w:r w:rsidR="00647B16">
        <w:rPr>
          <w:sz w:val="24"/>
        </w:rPr>
        <w:t xml:space="preserve"> </w:t>
      </w:r>
      <w:r w:rsidRPr="000E3C49">
        <w:rPr>
          <w:sz w:val="24"/>
        </w:rPr>
        <w:t>-</w:t>
      </w:r>
      <w:r w:rsidR="00647B16">
        <w:rPr>
          <w:sz w:val="24"/>
        </w:rPr>
        <w:t xml:space="preserve"> </w:t>
      </w:r>
      <w:r w:rsidRPr="000E3C49">
        <w:rPr>
          <w:sz w:val="24"/>
        </w:rPr>
        <w:t>4,50 bandına, Avrupa Merkez Bankası (ECB) aynı dönemde %</w:t>
      </w:r>
      <w:r w:rsidR="00A61F36" w:rsidRPr="000E3C49">
        <w:rPr>
          <w:sz w:val="24"/>
        </w:rPr>
        <w:t xml:space="preserve"> </w:t>
      </w:r>
      <w:r w:rsidRPr="000E3C49">
        <w:rPr>
          <w:sz w:val="24"/>
        </w:rPr>
        <w:t>4’ten %</w:t>
      </w:r>
      <w:r w:rsidR="00A61F36" w:rsidRPr="000E3C49">
        <w:rPr>
          <w:sz w:val="24"/>
        </w:rPr>
        <w:t xml:space="preserve"> </w:t>
      </w:r>
      <w:r w:rsidRPr="000E3C49">
        <w:rPr>
          <w:sz w:val="24"/>
        </w:rPr>
        <w:t>3’e, İngiltere Merkez Bankası (BoE) %</w:t>
      </w:r>
      <w:r w:rsidR="00A61F36" w:rsidRPr="000E3C49">
        <w:rPr>
          <w:sz w:val="24"/>
        </w:rPr>
        <w:t xml:space="preserve"> </w:t>
      </w:r>
      <w:r w:rsidRPr="000E3C49">
        <w:rPr>
          <w:sz w:val="24"/>
        </w:rPr>
        <w:t>5,25 seviyesinden %</w:t>
      </w:r>
      <w:r w:rsidR="00A61F36" w:rsidRPr="000E3C49">
        <w:rPr>
          <w:sz w:val="24"/>
        </w:rPr>
        <w:t xml:space="preserve"> </w:t>
      </w:r>
      <w:r w:rsidRPr="000E3C49">
        <w:rPr>
          <w:sz w:val="24"/>
        </w:rPr>
        <w:t>4,75 seviyesine indirdi. Japonya Merkez Bankası (BoJ) ise 2024 yılında ultra gevşek para politikasını sonlandırarak negatif faiz uygulamasını terk etti.</w:t>
      </w:r>
    </w:p>
    <w:p w14:paraId="37AEA2E4" w14:textId="3DF08D67" w:rsidR="00F0649F" w:rsidRPr="000E3C49" w:rsidRDefault="00B07486" w:rsidP="00B07486">
      <w:pPr>
        <w:jc w:val="both"/>
        <w:rPr>
          <w:color w:val="FF0000"/>
          <w:sz w:val="24"/>
        </w:rPr>
      </w:pPr>
      <w:r w:rsidRPr="000E3C49">
        <w:rPr>
          <w:sz w:val="24"/>
        </w:rPr>
        <w:t xml:space="preserve"> </w:t>
      </w:r>
    </w:p>
    <w:p w14:paraId="23BE8850" w14:textId="72A19276" w:rsidR="000973BF" w:rsidRPr="000E3C49" w:rsidRDefault="00A61F36" w:rsidP="000973BF">
      <w:pPr>
        <w:jc w:val="both"/>
        <w:rPr>
          <w:sz w:val="24"/>
        </w:rPr>
      </w:pPr>
      <w:r w:rsidRPr="000E3C49">
        <w:rPr>
          <w:sz w:val="24"/>
        </w:rPr>
        <w:t>Türkiye ekonomisinin 2024</w:t>
      </w:r>
      <w:r w:rsidR="00B07486" w:rsidRPr="000E3C49">
        <w:rPr>
          <w:sz w:val="24"/>
        </w:rPr>
        <w:t xml:space="preserve"> yılının ilk üç çeyreğinde</w:t>
      </w:r>
      <w:r w:rsidRPr="000E3C49">
        <w:rPr>
          <w:sz w:val="24"/>
        </w:rPr>
        <w:t>ki</w:t>
      </w:r>
      <w:r w:rsidR="00B07486" w:rsidRPr="000E3C49">
        <w:rPr>
          <w:sz w:val="24"/>
        </w:rPr>
        <w:t xml:space="preserve"> y</w:t>
      </w:r>
      <w:r w:rsidRPr="000E3C49">
        <w:rPr>
          <w:sz w:val="24"/>
        </w:rPr>
        <w:t xml:space="preserve">ıllık ortalama büyüme oranı % 3,2 olarak gerçekleşti. </w:t>
      </w:r>
      <w:r w:rsidR="00B07486" w:rsidRPr="000E3C49">
        <w:rPr>
          <w:sz w:val="24"/>
        </w:rPr>
        <w:t xml:space="preserve">Bu dönemde iç talebin büyümeye katkısı </w:t>
      </w:r>
      <w:r w:rsidRPr="000E3C49">
        <w:rPr>
          <w:sz w:val="24"/>
        </w:rPr>
        <w:t>3,5</w:t>
      </w:r>
      <w:r w:rsidR="00B07486" w:rsidRPr="000E3C49">
        <w:rPr>
          <w:sz w:val="24"/>
        </w:rPr>
        <w:t xml:space="preserve"> puan</w:t>
      </w:r>
      <w:r w:rsidRPr="000E3C49">
        <w:rPr>
          <w:sz w:val="24"/>
        </w:rPr>
        <w:t>, net dış talebin katkısı ise 1,9 puan</w:t>
      </w:r>
      <w:r w:rsidR="00B07486" w:rsidRPr="000E3C49">
        <w:rPr>
          <w:sz w:val="24"/>
        </w:rPr>
        <w:t xml:space="preserve"> düzeyinde oluştu.</w:t>
      </w:r>
      <w:r w:rsidRPr="000E3C49">
        <w:rPr>
          <w:sz w:val="24"/>
        </w:rPr>
        <w:t xml:space="preserve"> Stok düşüşü büyümeyi 2,2 puan aşağı yönlü etkiledi. Kısa vadeli eğilimler açısından sinyal etkisi taşıyan mevsim ve takvim etkilerinden arındırılmış Gayri</w:t>
      </w:r>
      <w:r w:rsidR="00EC7899" w:rsidRPr="000E3C49">
        <w:rPr>
          <w:sz w:val="24"/>
        </w:rPr>
        <w:t xml:space="preserve"> </w:t>
      </w:r>
      <w:r w:rsidRPr="000E3C49">
        <w:rPr>
          <w:sz w:val="24"/>
        </w:rPr>
        <w:t xml:space="preserve">Safi Yurtiçi Hasıla (GSYH) birinci çeyrekte % 1,2 düzeyinde büyüdü. </w:t>
      </w:r>
      <w:r w:rsidR="000973BF" w:rsidRPr="000E3C49">
        <w:rPr>
          <w:sz w:val="24"/>
        </w:rPr>
        <w:t xml:space="preserve">2024 yılında Türkiye ekonomisindeki büyümenin revize edilen Orta Vadeli Programa göre % 3,5 seviyesinde gerçekleşeceği tahmin edilmektedir. </w:t>
      </w:r>
    </w:p>
    <w:p w14:paraId="79B045C0" w14:textId="77777777" w:rsidR="00C162A0" w:rsidRPr="000E3C49" w:rsidRDefault="00C162A0" w:rsidP="00A61F36">
      <w:pPr>
        <w:pStyle w:val="Default"/>
        <w:rPr>
          <w:rFonts w:ascii="Arial" w:hAnsi="Arial" w:cs="Arial"/>
          <w:sz w:val="20"/>
          <w:szCs w:val="20"/>
          <w:shd w:val="clear" w:color="auto" w:fill="FFFFFF"/>
        </w:rPr>
      </w:pPr>
    </w:p>
    <w:p w14:paraId="0E6D53F2" w14:textId="2EC8CC96" w:rsidR="00C162A0" w:rsidRPr="000E3C49" w:rsidRDefault="00C162A0" w:rsidP="00C162A0">
      <w:pPr>
        <w:jc w:val="both"/>
        <w:rPr>
          <w:sz w:val="24"/>
        </w:rPr>
      </w:pPr>
      <w:r w:rsidRPr="000E3C49">
        <w:rPr>
          <w:sz w:val="24"/>
        </w:rPr>
        <w:t>2023 yıl sonunda % 64,77</w:t>
      </w:r>
      <w:r w:rsidR="00B07486" w:rsidRPr="000E3C49">
        <w:rPr>
          <w:sz w:val="24"/>
        </w:rPr>
        <w:t xml:space="preserve"> seviyesinde bulunan yıllık TÜFE enflasyonu</w:t>
      </w:r>
      <w:r w:rsidRPr="000E3C49">
        <w:rPr>
          <w:sz w:val="24"/>
        </w:rPr>
        <w:t xml:space="preserve"> 2024 yıl sonu itibarıyla % 44,38 seviyesinde gerçekleşti. Enflasyonun ana eğilimi yılın ilk çeyreğinde özellikle hizmet enflasyonu kaynaklı olarak bozulma kaydetti. İkinci çeyrekle birlikte enflasyonun ana eğilimi iyileşirken 2024 yılının geri kalan bölümünde genel olarak yatay bir seyir izledi. T.C. Merkez Bankası’nın, 2025 yıl sonu için enflasyon tahmini % </w:t>
      </w:r>
      <w:r w:rsidR="004103EC" w:rsidRPr="000E3C49">
        <w:rPr>
          <w:sz w:val="24"/>
        </w:rPr>
        <w:t>24</w:t>
      </w:r>
      <w:r w:rsidRPr="000E3C49">
        <w:rPr>
          <w:sz w:val="24"/>
        </w:rPr>
        <w:t xml:space="preserve"> seviyesinde belirlendi. </w:t>
      </w:r>
    </w:p>
    <w:p w14:paraId="39A8DD57" w14:textId="7B7B3436" w:rsidR="00C162A0" w:rsidRPr="000E3C49" w:rsidRDefault="00C162A0" w:rsidP="00B07486">
      <w:pPr>
        <w:jc w:val="both"/>
        <w:rPr>
          <w:sz w:val="24"/>
        </w:rPr>
      </w:pPr>
    </w:p>
    <w:p w14:paraId="33991F1B" w14:textId="6BD04A96" w:rsidR="007310D0" w:rsidRPr="000E3C49" w:rsidRDefault="00C76452" w:rsidP="00A64030">
      <w:pPr>
        <w:jc w:val="both"/>
        <w:rPr>
          <w:sz w:val="24"/>
        </w:rPr>
      </w:pPr>
      <w:r w:rsidRPr="000E3C49">
        <w:rPr>
          <w:sz w:val="24"/>
        </w:rPr>
        <w:t>Türkiye Cumhuriyet Merkez Bankası (TCMB) politika faizini 2023 yıl sonundaki % 42,5 seviyesinden Ocak 2024’te % 45 seviyesine yükseltti</w:t>
      </w:r>
      <w:r w:rsidR="00722B5C" w:rsidRPr="000E3C49">
        <w:rPr>
          <w:sz w:val="24"/>
        </w:rPr>
        <w:t xml:space="preserve">. </w:t>
      </w:r>
      <w:r w:rsidR="00F57686" w:rsidRPr="000E3C49">
        <w:rPr>
          <w:sz w:val="24"/>
        </w:rPr>
        <w:t xml:space="preserve">TCMB, Mart ayında </w:t>
      </w:r>
      <w:r w:rsidRPr="000E3C49">
        <w:rPr>
          <w:sz w:val="24"/>
        </w:rPr>
        <w:t>enflasyon görünümündeki bozulmayı gerekçe göstererek piyasa beklentilerinin üzerinde, 5 puanlık artırım yaptı ve politika faizini %50’ye yükseltti.</w:t>
      </w:r>
      <w:r w:rsidR="004C54A4" w:rsidRPr="000E3C49">
        <w:rPr>
          <w:sz w:val="24"/>
        </w:rPr>
        <w:t xml:space="preserve"> TCMB,</w:t>
      </w:r>
      <w:r w:rsidRPr="000E3C49">
        <w:rPr>
          <w:sz w:val="24"/>
        </w:rPr>
        <w:t xml:space="preserve"> 2024 yılının Aralık ayında faizi 250 baz puan indirmek suretiyle % 47,5 düz</w:t>
      </w:r>
      <w:r w:rsidR="007310D0" w:rsidRPr="000E3C49">
        <w:rPr>
          <w:sz w:val="24"/>
        </w:rPr>
        <w:t xml:space="preserve">eyine getirdi. 2025 yıl sonunda </w:t>
      </w:r>
      <w:r w:rsidR="007310D0" w:rsidRPr="000E3C49">
        <w:rPr>
          <w:bCs/>
          <w:iCs/>
          <w:sz w:val="24"/>
        </w:rPr>
        <w:t>politika faizinin %30’lar düzeyine ge</w:t>
      </w:r>
      <w:r w:rsidR="00F57686" w:rsidRPr="000E3C49">
        <w:rPr>
          <w:bCs/>
          <w:iCs/>
          <w:sz w:val="24"/>
        </w:rPr>
        <w:t xml:space="preserve">rilemesi beklenmektedir. </w:t>
      </w:r>
      <w:r w:rsidR="00A64030" w:rsidRPr="000E3C49">
        <w:rPr>
          <w:sz w:val="24"/>
        </w:rPr>
        <w:t>2023</w:t>
      </w:r>
      <w:r w:rsidR="006D1151" w:rsidRPr="000E3C49">
        <w:rPr>
          <w:sz w:val="24"/>
        </w:rPr>
        <w:t xml:space="preserve"> yıl</w:t>
      </w:r>
      <w:r w:rsidR="00A64030" w:rsidRPr="000E3C49">
        <w:rPr>
          <w:sz w:val="24"/>
        </w:rPr>
        <w:t xml:space="preserve"> sonunda 34,9 milyar dolar düzeyinde olan net uluslararası rezervler</w:t>
      </w:r>
      <w:r w:rsidR="006D1151" w:rsidRPr="000E3C49">
        <w:rPr>
          <w:sz w:val="24"/>
        </w:rPr>
        <w:t xml:space="preserve"> ise</w:t>
      </w:r>
      <w:r w:rsidR="00A64030" w:rsidRPr="000E3C49">
        <w:rPr>
          <w:sz w:val="24"/>
        </w:rPr>
        <w:t xml:space="preserve"> 2024 yıl</w:t>
      </w:r>
      <w:r w:rsidR="006D1151" w:rsidRPr="000E3C49">
        <w:rPr>
          <w:sz w:val="24"/>
        </w:rPr>
        <w:t>ında</w:t>
      </w:r>
      <w:r w:rsidR="00A64030" w:rsidRPr="000E3C49">
        <w:rPr>
          <w:sz w:val="24"/>
        </w:rPr>
        <w:t xml:space="preserve"> 63,5 milyar dolara yükseldi.</w:t>
      </w:r>
      <w:r w:rsidR="000A40E6" w:rsidRPr="000E3C49">
        <w:rPr>
          <w:sz w:val="24"/>
        </w:rPr>
        <w:t xml:space="preserve"> TCMB</w:t>
      </w:r>
      <w:r w:rsidR="00F57686" w:rsidRPr="000E3C49">
        <w:rPr>
          <w:sz w:val="24"/>
        </w:rPr>
        <w:t>,</w:t>
      </w:r>
      <w:r w:rsidR="000A40E6" w:rsidRPr="000E3C49">
        <w:rPr>
          <w:sz w:val="24"/>
        </w:rPr>
        <w:t xml:space="preserve"> 2024 yılı genelinde döviz arz ve talep dengesinde dengeleyici rol üstlendi.</w:t>
      </w:r>
      <w:r w:rsidR="00A64030" w:rsidRPr="000E3C49">
        <w:rPr>
          <w:sz w:val="24"/>
        </w:rPr>
        <w:t xml:space="preserve"> </w:t>
      </w:r>
    </w:p>
    <w:p w14:paraId="408EFB12" w14:textId="3BF0C71A" w:rsidR="00C76452" w:rsidRPr="000E3C49" w:rsidRDefault="00C76452" w:rsidP="00C76452">
      <w:pPr>
        <w:jc w:val="both"/>
        <w:rPr>
          <w:sz w:val="24"/>
        </w:rPr>
      </w:pPr>
    </w:p>
    <w:p w14:paraId="31867451" w14:textId="77777777" w:rsidR="008443B5" w:rsidRPr="000E3C49" w:rsidRDefault="003D7DA8" w:rsidP="00ED763B">
      <w:pPr>
        <w:jc w:val="both"/>
        <w:rPr>
          <w:sz w:val="24"/>
        </w:rPr>
      </w:pPr>
      <w:r w:rsidRPr="000E3C49">
        <w:rPr>
          <w:sz w:val="24"/>
        </w:rPr>
        <w:t>Kasım 2024 itibarıyla 12 aylık cari açık 7,4 m</w:t>
      </w:r>
      <w:r w:rsidR="00722B5C" w:rsidRPr="000E3C49">
        <w:rPr>
          <w:sz w:val="24"/>
        </w:rPr>
        <w:t>ilyar dolar olarak gerçekleşirken aynı dönemde</w:t>
      </w:r>
      <w:r w:rsidRPr="000E3C49">
        <w:rPr>
          <w:sz w:val="24"/>
        </w:rPr>
        <w:t xml:space="preserve"> 12 aylık finansman ihtiyacı 42,7 milyar dolar</w:t>
      </w:r>
      <w:r w:rsidR="00722B5C" w:rsidRPr="000E3C49">
        <w:rPr>
          <w:sz w:val="24"/>
        </w:rPr>
        <w:t xml:space="preserve"> oldu. </w:t>
      </w:r>
      <w:r w:rsidRPr="000E3C49">
        <w:rPr>
          <w:sz w:val="24"/>
        </w:rPr>
        <w:t>Söz konusu finansman ihtiyacının 8,4 milyar doları kaynağı belirsiz para çıkışı, 8 milyar doları efektif ve mevduat transferi, 4,9 milyar doları ticari kred</w:t>
      </w:r>
      <w:r w:rsidR="003901BB" w:rsidRPr="000E3C49">
        <w:rPr>
          <w:sz w:val="24"/>
        </w:rPr>
        <w:t xml:space="preserve">i ödemesi ve 4 milyar doları </w:t>
      </w:r>
      <w:r w:rsidRPr="000E3C49">
        <w:rPr>
          <w:sz w:val="24"/>
        </w:rPr>
        <w:t>rezerv birikiminden kaynaklandı. Finansman ihtiyacının karşılanmasında 24,6 milyar dolar ile efektif ve m</w:t>
      </w:r>
      <w:r w:rsidR="006D1151" w:rsidRPr="000E3C49">
        <w:rPr>
          <w:sz w:val="24"/>
        </w:rPr>
        <w:t>evduat transferi öne çıktı.</w:t>
      </w:r>
      <w:r w:rsidRPr="000E3C49">
        <w:rPr>
          <w:sz w:val="24"/>
        </w:rPr>
        <w:t xml:space="preserve"> 14,1 milyar dolar</w:t>
      </w:r>
      <w:r w:rsidR="006D1151" w:rsidRPr="000E3C49">
        <w:rPr>
          <w:sz w:val="24"/>
        </w:rPr>
        <w:t xml:space="preserve"> düzeyinde gerçekleşen</w:t>
      </w:r>
      <w:r w:rsidRPr="000E3C49">
        <w:rPr>
          <w:sz w:val="24"/>
        </w:rPr>
        <w:t xml:space="preserve"> portföy yatırı</w:t>
      </w:r>
      <w:r w:rsidR="000A40E6" w:rsidRPr="000E3C49">
        <w:rPr>
          <w:sz w:val="24"/>
        </w:rPr>
        <w:t>mları ve 4</w:t>
      </w:r>
      <w:r w:rsidR="006D1151" w:rsidRPr="000E3C49">
        <w:rPr>
          <w:sz w:val="24"/>
        </w:rPr>
        <w:t xml:space="preserve"> milyar dolar seviyesindeki</w:t>
      </w:r>
      <w:r w:rsidRPr="000E3C49">
        <w:rPr>
          <w:sz w:val="24"/>
        </w:rPr>
        <w:t xml:space="preserve"> doğrudan yatırımlar</w:t>
      </w:r>
      <w:r w:rsidR="006D1151" w:rsidRPr="000E3C49">
        <w:rPr>
          <w:sz w:val="24"/>
        </w:rPr>
        <w:t xml:space="preserve"> söz konusu finansman ihtiyacının giderilmesinde belirleyici oldu. </w:t>
      </w:r>
      <w:r w:rsidRPr="000E3C49">
        <w:rPr>
          <w:sz w:val="24"/>
        </w:rPr>
        <w:t xml:space="preserve">2023 </w:t>
      </w:r>
      <w:r w:rsidR="006D1151" w:rsidRPr="000E3C49">
        <w:rPr>
          <w:sz w:val="24"/>
        </w:rPr>
        <w:t xml:space="preserve">yıl </w:t>
      </w:r>
      <w:r w:rsidRPr="000E3C49">
        <w:rPr>
          <w:sz w:val="24"/>
        </w:rPr>
        <w:t>sonunda %</w:t>
      </w:r>
      <w:r w:rsidR="006D1151" w:rsidRPr="000E3C49">
        <w:rPr>
          <w:sz w:val="24"/>
        </w:rPr>
        <w:t xml:space="preserve"> </w:t>
      </w:r>
      <w:r w:rsidRPr="000E3C49">
        <w:rPr>
          <w:sz w:val="24"/>
        </w:rPr>
        <w:t xml:space="preserve">5,2 </w:t>
      </w:r>
      <w:r w:rsidR="006D1151" w:rsidRPr="000E3C49">
        <w:rPr>
          <w:sz w:val="24"/>
        </w:rPr>
        <w:t xml:space="preserve">düzeyinde </w:t>
      </w:r>
      <w:r w:rsidRPr="000E3C49">
        <w:rPr>
          <w:sz w:val="24"/>
        </w:rPr>
        <w:t>olan merkezi yönetim</w:t>
      </w:r>
      <w:r w:rsidR="003901BB" w:rsidRPr="000E3C49">
        <w:rPr>
          <w:sz w:val="24"/>
        </w:rPr>
        <w:t>in</w:t>
      </w:r>
      <w:r w:rsidRPr="000E3C49">
        <w:rPr>
          <w:sz w:val="24"/>
        </w:rPr>
        <w:t xml:space="preserve"> bütçe açığının GSYH’ye oranı</w:t>
      </w:r>
      <w:r w:rsidR="003901BB" w:rsidRPr="000E3C49">
        <w:rPr>
          <w:sz w:val="24"/>
        </w:rPr>
        <w:t>,</w:t>
      </w:r>
      <w:r w:rsidRPr="000E3C49">
        <w:rPr>
          <w:sz w:val="24"/>
        </w:rPr>
        <w:t xml:space="preserve"> 2024</w:t>
      </w:r>
      <w:r w:rsidR="006D1151" w:rsidRPr="000E3C49">
        <w:rPr>
          <w:sz w:val="24"/>
        </w:rPr>
        <w:t xml:space="preserve"> yılında</w:t>
      </w:r>
      <w:r w:rsidRPr="000E3C49">
        <w:rPr>
          <w:sz w:val="24"/>
        </w:rPr>
        <w:t xml:space="preserve"> % 4,9’a geriledi. Orta Vadeli Programa göre 2025 yıl sonu bütçe açığı hedefi % 3,1 düzeyinde belirlendi.</w:t>
      </w:r>
      <w:r w:rsidR="00911D1C" w:rsidRPr="000E3C49">
        <w:rPr>
          <w:sz w:val="24"/>
        </w:rPr>
        <w:t xml:space="preserve"> </w:t>
      </w:r>
    </w:p>
    <w:p w14:paraId="5272B75E" w14:textId="77777777" w:rsidR="008443B5" w:rsidRPr="000E3C49" w:rsidRDefault="008443B5" w:rsidP="00ED763B">
      <w:pPr>
        <w:jc w:val="both"/>
        <w:rPr>
          <w:sz w:val="24"/>
        </w:rPr>
      </w:pPr>
    </w:p>
    <w:p w14:paraId="0E4ABBD1" w14:textId="25BEC91B" w:rsidR="00ED763B" w:rsidRPr="000E3C49" w:rsidRDefault="00ED763B" w:rsidP="00ED763B">
      <w:pPr>
        <w:jc w:val="both"/>
        <w:rPr>
          <w:bCs/>
          <w:iCs/>
          <w:sz w:val="24"/>
        </w:rPr>
      </w:pPr>
      <w:r w:rsidRPr="000E3C49">
        <w:rPr>
          <w:bCs/>
          <w:iCs/>
          <w:sz w:val="24"/>
        </w:rPr>
        <w:t>Ekonomi yönetiminin Ortodoks politikalara geçmesi kredi derecelendirme kuruluşlarında olumlu karşılık buldu. Ocak ayında Moody’s, Türkiye’nin kredi not görünümünü durağandan pozitife çekti. Mart ayında da Fitch Türkiye’nin kredi notun</w:t>
      </w:r>
      <w:r w:rsidR="00372C36">
        <w:rPr>
          <w:bCs/>
          <w:iCs/>
          <w:sz w:val="24"/>
        </w:rPr>
        <w:t>u B’den B+’ya, not görünümünü</w:t>
      </w:r>
      <w:r w:rsidRPr="000E3C49">
        <w:rPr>
          <w:bCs/>
          <w:iCs/>
          <w:sz w:val="24"/>
        </w:rPr>
        <w:t xml:space="preserve"> durağandan pozitife yükseltti. Eylül ayında da Fitch Türk</w:t>
      </w:r>
      <w:r w:rsidR="003901BB" w:rsidRPr="000E3C49">
        <w:rPr>
          <w:bCs/>
          <w:iCs/>
          <w:sz w:val="24"/>
        </w:rPr>
        <w:t>iye’nin kredi notunu B+’dan BB-’</w:t>
      </w:r>
      <w:r w:rsidRPr="000E3C49">
        <w:rPr>
          <w:bCs/>
          <w:iCs/>
          <w:sz w:val="24"/>
        </w:rPr>
        <w:t xml:space="preserve">ye yükseltti, görünümü ise pozitiften durağana çekti. Sıkı para politikasının sürdürülmesi neticesinde kredi derecelendirme kuruluşlarından olumlu yönde adımlar devam etti. Mayıs ayında S&amp;P 11 yılın ardından ilk kez olmak üzere Türkiye’nin kredi notunu B’den B+’ya yükseltti. Temmuz ayında da Moody’s kredi notunu B3’ten B1’e, iki kademe birden yükseltti. Ekonomideki olumlu veri akışına bağlı olarak kredi derecelendirme kuruluşlarının önümüzdeki yakın dönemde not artışlarına devam edebileceği tahmin edilmektedir.    </w:t>
      </w:r>
    </w:p>
    <w:p w14:paraId="5D4B7065" w14:textId="77777777" w:rsidR="00911D1C" w:rsidRPr="000E3C49" w:rsidRDefault="00911D1C" w:rsidP="00ED763B">
      <w:pPr>
        <w:jc w:val="both"/>
        <w:rPr>
          <w:sz w:val="24"/>
        </w:rPr>
      </w:pPr>
    </w:p>
    <w:p w14:paraId="0F41ACFF" w14:textId="00C08EA7" w:rsidR="00935AA7" w:rsidRPr="000E3C49" w:rsidRDefault="00D57FAD" w:rsidP="00D57FAD">
      <w:pPr>
        <w:jc w:val="both"/>
        <w:rPr>
          <w:b/>
          <w:bCs/>
          <w:sz w:val="24"/>
          <w:szCs w:val="24"/>
        </w:rPr>
      </w:pPr>
      <w:r w:rsidRPr="000E3C49">
        <w:rPr>
          <w:b/>
          <w:bCs/>
          <w:sz w:val="24"/>
          <w:szCs w:val="24"/>
        </w:rPr>
        <w:lastRenderedPageBreak/>
        <w:t xml:space="preserve">IV. </w:t>
      </w:r>
      <w:r w:rsidR="00770A9B" w:rsidRPr="000E3C49">
        <w:rPr>
          <w:b/>
          <w:bCs/>
          <w:sz w:val="24"/>
          <w:szCs w:val="24"/>
        </w:rPr>
        <w:t>SEKTÖRDEKİ DURUM</w:t>
      </w:r>
    </w:p>
    <w:p w14:paraId="4C694B97" w14:textId="77777777" w:rsidR="00935AA7" w:rsidRPr="000E3C49" w:rsidRDefault="00935AA7" w:rsidP="00071C0F">
      <w:pPr>
        <w:widowControl w:val="0"/>
        <w:jc w:val="both"/>
        <w:rPr>
          <w:sz w:val="24"/>
          <w:szCs w:val="24"/>
          <w:u w:val="single"/>
        </w:rPr>
      </w:pPr>
    </w:p>
    <w:p w14:paraId="014B450D" w14:textId="77777777" w:rsidR="00935AA7" w:rsidRPr="000E3C49" w:rsidRDefault="00935AA7" w:rsidP="003A5F0C">
      <w:pPr>
        <w:pStyle w:val="BodyTextIndent2"/>
        <w:spacing w:after="0" w:line="240" w:lineRule="auto"/>
        <w:ind w:left="0"/>
        <w:jc w:val="both"/>
        <w:rPr>
          <w:sz w:val="24"/>
          <w:szCs w:val="24"/>
        </w:rPr>
      </w:pPr>
      <w:r w:rsidRPr="000E3C49">
        <w:rPr>
          <w:sz w:val="24"/>
          <w:szCs w:val="24"/>
        </w:rPr>
        <w:t>Menkul kıymet yatırım ortaklıkları, sermaye piyasası araçları ile ulusal ve uluslararası borsalarda veya borsa dışı organize piyasalarda işlem gören altın ve diğer kıymetli madenler</w:t>
      </w:r>
      <w:r w:rsidR="004A70C6" w:rsidRPr="000E3C49">
        <w:rPr>
          <w:sz w:val="24"/>
          <w:szCs w:val="24"/>
        </w:rPr>
        <w:t>den oluşan karma</w:t>
      </w:r>
      <w:r w:rsidRPr="000E3C49">
        <w:rPr>
          <w:sz w:val="24"/>
          <w:szCs w:val="24"/>
        </w:rPr>
        <w:t xml:space="preserve"> portföyü işletmek üzere anonim ortaklık şeklinde ve kayıtlı sermaye esasına göre kurulan sermaye piyasası kurumlarıdır. </w:t>
      </w:r>
    </w:p>
    <w:p w14:paraId="5EB26D91" w14:textId="77777777" w:rsidR="003174C4" w:rsidRPr="000E3C49" w:rsidRDefault="003174C4" w:rsidP="003A5F0C">
      <w:pPr>
        <w:pStyle w:val="BodyTextIndent2"/>
        <w:spacing w:after="0" w:line="240" w:lineRule="auto"/>
        <w:ind w:left="0"/>
        <w:jc w:val="both"/>
        <w:rPr>
          <w:sz w:val="24"/>
          <w:szCs w:val="24"/>
        </w:rPr>
      </w:pPr>
    </w:p>
    <w:p w14:paraId="3D7745C8" w14:textId="53CDB067" w:rsidR="00C84D06" w:rsidRPr="000E3C49" w:rsidRDefault="5F49908C" w:rsidP="00283FB3">
      <w:pPr>
        <w:pStyle w:val="BodyTextIndent2"/>
        <w:spacing w:after="0" w:line="240" w:lineRule="auto"/>
        <w:ind w:left="0"/>
        <w:jc w:val="both"/>
        <w:rPr>
          <w:sz w:val="24"/>
          <w:szCs w:val="24"/>
        </w:rPr>
      </w:pPr>
      <w:r w:rsidRPr="000E3C49">
        <w:rPr>
          <w:sz w:val="24"/>
          <w:szCs w:val="24"/>
        </w:rPr>
        <w:t xml:space="preserve">Menkul kıymet yatırım ortaklıklarının </w:t>
      </w:r>
      <w:r w:rsidR="00F921E2" w:rsidRPr="000E3C49">
        <w:rPr>
          <w:sz w:val="24"/>
          <w:szCs w:val="24"/>
        </w:rPr>
        <w:t>31.12.</w:t>
      </w:r>
      <w:r w:rsidR="006E7240" w:rsidRPr="000E3C49">
        <w:rPr>
          <w:sz w:val="24"/>
          <w:szCs w:val="24"/>
        </w:rPr>
        <w:t>2024</w:t>
      </w:r>
      <w:r w:rsidR="00530BF2" w:rsidRPr="000E3C49">
        <w:rPr>
          <w:sz w:val="24"/>
          <w:szCs w:val="24"/>
        </w:rPr>
        <w:t xml:space="preserve"> tarihi</w:t>
      </w:r>
      <w:r w:rsidR="006E7240" w:rsidRPr="000E3C49">
        <w:rPr>
          <w:sz w:val="24"/>
          <w:szCs w:val="24"/>
        </w:rPr>
        <w:t xml:space="preserve"> itibarıyla</w:t>
      </w:r>
      <w:r w:rsidRPr="000E3C49">
        <w:rPr>
          <w:sz w:val="24"/>
          <w:szCs w:val="24"/>
        </w:rPr>
        <w:t xml:space="preserve"> toplam net aktif değerleri </w:t>
      </w:r>
      <w:r w:rsidR="002D08DF" w:rsidRPr="000E3C49">
        <w:rPr>
          <w:sz w:val="24"/>
          <w:szCs w:val="24"/>
        </w:rPr>
        <w:t>1,7 milyar</w:t>
      </w:r>
      <w:r w:rsidRPr="000E3C49">
        <w:rPr>
          <w:sz w:val="24"/>
          <w:szCs w:val="24"/>
        </w:rPr>
        <w:t xml:space="preserve"> TL </w:t>
      </w:r>
      <w:r w:rsidR="00AD74B6" w:rsidRPr="000E3C49">
        <w:rPr>
          <w:sz w:val="24"/>
          <w:szCs w:val="24"/>
        </w:rPr>
        <w:t xml:space="preserve">düzeyinde </w:t>
      </w:r>
      <w:r w:rsidRPr="000E3C49">
        <w:rPr>
          <w:sz w:val="24"/>
          <w:szCs w:val="24"/>
        </w:rPr>
        <w:t xml:space="preserve">gerçekleşmiş olup; Şirketimizin </w:t>
      </w:r>
      <w:r w:rsidR="006E7240" w:rsidRPr="000E3C49">
        <w:rPr>
          <w:sz w:val="24"/>
          <w:szCs w:val="24"/>
        </w:rPr>
        <w:t>515,7</w:t>
      </w:r>
      <w:r w:rsidR="002605D3" w:rsidRPr="000E3C49">
        <w:rPr>
          <w:sz w:val="24"/>
          <w:szCs w:val="24"/>
        </w:rPr>
        <w:t xml:space="preserve"> m</w:t>
      </w:r>
      <w:r w:rsidRPr="000E3C49">
        <w:rPr>
          <w:sz w:val="24"/>
          <w:szCs w:val="24"/>
        </w:rPr>
        <w:t>ilyon TL</w:t>
      </w:r>
      <w:r w:rsidR="00C33F02" w:rsidRPr="000E3C49">
        <w:rPr>
          <w:sz w:val="24"/>
          <w:szCs w:val="24"/>
        </w:rPr>
        <w:t xml:space="preserve">’lik </w:t>
      </w:r>
      <w:r w:rsidRPr="000E3C49">
        <w:rPr>
          <w:sz w:val="24"/>
          <w:szCs w:val="24"/>
        </w:rPr>
        <w:t xml:space="preserve">net </w:t>
      </w:r>
      <w:r w:rsidR="00CA0A20" w:rsidRPr="000E3C49">
        <w:rPr>
          <w:sz w:val="24"/>
          <w:szCs w:val="24"/>
        </w:rPr>
        <w:t xml:space="preserve">aktif değerinin sektördeki </w:t>
      </w:r>
      <w:r w:rsidRPr="000E3C49">
        <w:rPr>
          <w:sz w:val="24"/>
          <w:szCs w:val="24"/>
        </w:rPr>
        <w:t xml:space="preserve">pazar payı % </w:t>
      </w:r>
      <w:r w:rsidR="002D08DF" w:rsidRPr="000E3C49">
        <w:rPr>
          <w:sz w:val="24"/>
          <w:szCs w:val="24"/>
        </w:rPr>
        <w:t>30</w:t>
      </w:r>
      <w:r w:rsidR="006E7240" w:rsidRPr="000E3C49">
        <w:rPr>
          <w:sz w:val="24"/>
          <w:szCs w:val="24"/>
        </w:rPr>
        <w:t xml:space="preserve"> </w:t>
      </w:r>
      <w:r w:rsidR="00737680" w:rsidRPr="000E3C49">
        <w:rPr>
          <w:sz w:val="24"/>
          <w:szCs w:val="24"/>
        </w:rPr>
        <w:t>seviyesindedir.</w:t>
      </w:r>
      <w:r w:rsidRPr="000E3C49">
        <w:rPr>
          <w:sz w:val="24"/>
          <w:szCs w:val="24"/>
        </w:rPr>
        <w:t xml:space="preserve"> </w:t>
      </w:r>
      <w:r w:rsidR="00751C88" w:rsidRPr="000E3C49">
        <w:rPr>
          <w:sz w:val="24"/>
          <w:szCs w:val="24"/>
        </w:rPr>
        <w:t xml:space="preserve">İş Yatırım Ortaklığı A.Ş., net aktif değer büyüklüğü açısından yatırım ortaklığı sektöründe lider konumda bulunmaktadır.  </w:t>
      </w:r>
    </w:p>
    <w:p w14:paraId="37AE0068" w14:textId="77777777" w:rsidR="00A96948" w:rsidRPr="000E3C49" w:rsidRDefault="00A96948" w:rsidP="00283FB3">
      <w:pPr>
        <w:pStyle w:val="BodyTextIndent2"/>
        <w:spacing w:after="0" w:line="240" w:lineRule="auto"/>
        <w:ind w:left="0"/>
        <w:jc w:val="both"/>
        <w:rPr>
          <w:sz w:val="24"/>
          <w:szCs w:val="24"/>
        </w:rPr>
      </w:pPr>
    </w:p>
    <w:p w14:paraId="51DC251E" w14:textId="7338B930" w:rsidR="00935AA7" w:rsidRPr="000E3C49" w:rsidRDefault="00A96948" w:rsidP="00A96948">
      <w:pPr>
        <w:widowControl w:val="0"/>
        <w:jc w:val="both"/>
        <w:rPr>
          <w:b/>
          <w:bCs/>
          <w:sz w:val="24"/>
          <w:szCs w:val="24"/>
        </w:rPr>
      </w:pPr>
      <w:r w:rsidRPr="000E3C49">
        <w:rPr>
          <w:b/>
          <w:bCs/>
          <w:sz w:val="24"/>
          <w:szCs w:val="24"/>
        </w:rPr>
        <w:t xml:space="preserve">V. </w:t>
      </w:r>
      <w:r w:rsidR="5F49908C" w:rsidRPr="000E3C49">
        <w:rPr>
          <w:b/>
          <w:bCs/>
          <w:sz w:val="24"/>
          <w:szCs w:val="24"/>
        </w:rPr>
        <w:t xml:space="preserve">ŞİRKETİN FAALİYETLERİ VE FİNANSAL DURUMU </w:t>
      </w:r>
    </w:p>
    <w:p w14:paraId="100C5B58" w14:textId="77777777" w:rsidR="00935AA7" w:rsidRPr="000E3C49" w:rsidRDefault="00C04072" w:rsidP="00071C0F">
      <w:pPr>
        <w:widowControl w:val="0"/>
        <w:jc w:val="both"/>
        <w:rPr>
          <w:sz w:val="24"/>
          <w:szCs w:val="24"/>
        </w:rPr>
      </w:pPr>
      <w:r w:rsidRPr="000E3C49">
        <w:rPr>
          <w:sz w:val="24"/>
          <w:szCs w:val="24"/>
        </w:rPr>
        <w:t xml:space="preserve"> </w:t>
      </w:r>
    </w:p>
    <w:p w14:paraId="1A8B4E9C" w14:textId="77777777" w:rsidR="005A7D2D" w:rsidRPr="000E3C49" w:rsidRDefault="7468E85A" w:rsidP="00AE1EEA">
      <w:pPr>
        <w:widowControl w:val="0"/>
        <w:jc w:val="both"/>
        <w:rPr>
          <w:sz w:val="24"/>
          <w:szCs w:val="24"/>
        </w:rPr>
      </w:pPr>
      <w:r w:rsidRPr="000E3C49">
        <w:rPr>
          <w:sz w:val="24"/>
          <w:szCs w:val="24"/>
        </w:rPr>
        <w:t>Şirket portföyü, Yönetim Kurulu tarafından belirlenen eşik değer ve yatırım stratejisi çerçevesinde profesyonel olarak İş Portföy Yönetimi A.Ş. tarafından riskin dağıtılması ilkesi</w:t>
      </w:r>
      <w:r w:rsidR="00F018F5" w:rsidRPr="000E3C49">
        <w:rPr>
          <w:sz w:val="24"/>
          <w:szCs w:val="24"/>
        </w:rPr>
        <w:t xml:space="preserve"> doğrultusunda yönetilmektedir. </w:t>
      </w:r>
    </w:p>
    <w:p w14:paraId="01E90F3C" w14:textId="77777777" w:rsidR="005A7D2D" w:rsidRPr="000E3C49" w:rsidRDefault="005A7D2D" w:rsidP="00AE1EEA">
      <w:pPr>
        <w:widowControl w:val="0"/>
        <w:jc w:val="both"/>
        <w:rPr>
          <w:sz w:val="24"/>
          <w:szCs w:val="24"/>
        </w:rPr>
      </w:pPr>
    </w:p>
    <w:p w14:paraId="322F3770" w14:textId="29B2658F" w:rsidR="00261B27" w:rsidRPr="000E3C49" w:rsidRDefault="7468E85A" w:rsidP="00AE1EEA">
      <w:pPr>
        <w:widowControl w:val="0"/>
        <w:jc w:val="both"/>
        <w:rPr>
          <w:sz w:val="24"/>
          <w:szCs w:val="24"/>
        </w:rPr>
      </w:pPr>
      <w:r w:rsidRPr="000E3C49">
        <w:rPr>
          <w:sz w:val="24"/>
          <w:szCs w:val="24"/>
        </w:rPr>
        <w:t>202</w:t>
      </w:r>
      <w:r w:rsidR="00F921E2" w:rsidRPr="000E3C49">
        <w:rPr>
          <w:sz w:val="24"/>
          <w:szCs w:val="24"/>
        </w:rPr>
        <w:t>4</w:t>
      </w:r>
      <w:r w:rsidR="00255EAD" w:rsidRPr="000E3C49">
        <w:rPr>
          <w:sz w:val="24"/>
          <w:szCs w:val="24"/>
        </w:rPr>
        <w:t xml:space="preserve"> yıl sonu</w:t>
      </w:r>
      <w:r w:rsidRPr="000E3C49">
        <w:rPr>
          <w:sz w:val="24"/>
          <w:szCs w:val="24"/>
        </w:rPr>
        <w:t xml:space="preserve"> itibarıyla </w:t>
      </w:r>
      <w:r w:rsidR="00F018F5" w:rsidRPr="000E3C49">
        <w:rPr>
          <w:sz w:val="24"/>
          <w:szCs w:val="24"/>
        </w:rPr>
        <w:t xml:space="preserve">Şirket </w:t>
      </w:r>
      <w:r w:rsidRPr="000E3C49">
        <w:rPr>
          <w:sz w:val="24"/>
          <w:szCs w:val="24"/>
        </w:rPr>
        <w:t>portföy</w:t>
      </w:r>
      <w:r w:rsidR="00F018F5" w:rsidRPr="000E3C49">
        <w:rPr>
          <w:sz w:val="24"/>
          <w:szCs w:val="24"/>
        </w:rPr>
        <w:t>ü</w:t>
      </w:r>
      <w:r w:rsidRPr="000E3C49">
        <w:rPr>
          <w:sz w:val="24"/>
          <w:szCs w:val="24"/>
        </w:rPr>
        <w:t>;</w:t>
      </w:r>
      <w:r w:rsidR="008120E3" w:rsidRPr="000E3C49">
        <w:rPr>
          <w:sz w:val="24"/>
          <w:szCs w:val="24"/>
        </w:rPr>
        <w:t xml:space="preserve"> %</w:t>
      </w:r>
      <w:r w:rsidR="00841E18" w:rsidRPr="000E3C49">
        <w:rPr>
          <w:sz w:val="24"/>
          <w:szCs w:val="24"/>
        </w:rPr>
        <w:t xml:space="preserve"> 29,91 oranında ters repo işlemleri, % 28,72</w:t>
      </w:r>
      <w:r w:rsidR="00F921E2" w:rsidRPr="000E3C49">
        <w:rPr>
          <w:sz w:val="24"/>
          <w:szCs w:val="24"/>
        </w:rPr>
        <w:t xml:space="preserve"> oranında</w:t>
      </w:r>
      <w:r w:rsidR="00841E18" w:rsidRPr="000E3C49">
        <w:rPr>
          <w:sz w:val="24"/>
          <w:szCs w:val="24"/>
        </w:rPr>
        <w:t xml:space="preserve"> paylar</w:t>
      </w:r>
      <w:r w:rsidR="008120E3" w:rsidRPr="000E3C49">
        <w:rPr>
          <w:sz w:val="24"/>
          <w:szCs w:val="24"/>
        </w:rPr>
        <w:t>,</w:t>
      </w:r>
      <w:r w:rsidR="00841E18" w:rsidRPr="000E3C49">
        <w:rPr>
          <w:sz w:val="24"/>
          <w:szCs w:val="24"/>
        </w:rPr>
        <w:t xml:space="preserve"> % 19,12 yatırım fonu katılma belgeleri,</w:t>
      </w:r>
      <w:r w:rsidR="00CA5480" w:rsidRPr="000E3C49">
        <w:rPr>
          <w:sz w:val="24"/>
          <w:szCs w:val="24"/>
        </w:rPr>
        <w:t xml:space="preserve"> %</w:t>
      </w:r>
      <w:r w:rsidR="00841E18" w:rsidRPr="000E3C49">
        <w:rPr>
          <w:sz w:val="24"/>
          <w:szCs w:val="24"/>
        </w:rPr>
        <w:t xml:space="preserve"> 12,66</w:t>
      </w:r>
      <w:r w:rsidR="00CA5480" w:rsidRPr="000E3C49">
        <w:rPr>
          <w:sz w:val="24"/>
          <w:szCs w:val="24"/>
        </w:rPr>
        <w:t xml:space="preserve"> oranında TL borçlanma </w:t>
      </w:r>
      <w:r w:rsidR="009E21C6" w:rsidRPr="000E3C49">
        <w:rPr>
          <w:sz w:val="24"/>
          <w:szCs w:val="24"/>
        </w:rPr>
        <w:t>senetleri</w:t>
      </w:r>
      <w:r w:rsidR="00CA5480" w:rsidRPr="000E3C49">
        <w:rPr>
          <w:sz w:val="24"/>
          <w:szCs w:val="24"/>
        </w:rPr>
        <w:t>,</w:t>
      </w:r>
      <w:r w:rsidR="008120E3" w:rsidRPr="000E3C49">
        <w:rPr>
          <w:sz w:val="24"/>
          <w:szCs w:val="24"/>
        </w:rPr>
        <w:t xml:space="preserve"> %</w:t>
      </w:r>
      <w:r w:rsidR="00787CE4" w:rsidRPr="000E3C49">
        <w:rPr>
          <w:sz w:val="24"/>
          <w:szCs w:val="24"/>
        </w:rPr>
        <w:t xml:space="preserve"> </w:t>
      </w:r>
      <w:r w:rsidR="00841E18" w:rsidRPr="000E3C49">
        <w:rPr>
          <w:sz w:val="24"/>
          <w:szCs w:val="24"/>
        </w:rPr>
        <w:t>9,58</w:t>
      </w:r>
      <w:r w:rsidR="00707C93" w:rsidRPr="000E3C49">
        <w:rPr>
          <w:sz w:val="24"/>
          <w:szCs w:val="24"/>
        </w:rPr>
        <w:t xml:space="preserve"> </w:t>
      </w:r>
      <w:r w:rsidR="00841E18" w:rsidRPr="000E3C49">
        <w:rPr>
          <w:sz w:val="24"/>
          <w:szCs w:val="24"/>
        </w:rPr>
        <w:t>oranında VİOP nakit teminatı ve  % 0,01 oranında Takasbank Borsa Para Piyasası işlemlerinden</w:t>
      </w:r>
      <w:r w:rsidR="00707C93" w:rsidRPr="000E3C49">
        <w:rPr>
          <w:sz w:val="24"/>
          <w:szCs w:val="24"/>
        </w:rPr>
        <w:t xml:space="preserve"> </w:t>
      </w:r>
      <w:r w:rsidR="00F018F5" w:rsidRPr="000E3C49">
        <w:rPr>
          <w:sz w:val="24"/>
          <w:szCs w:val="24"/>
        </w:rPr>
        <w:t xml:space="preserve">oluşmuştur. </w:t>
      </w:r>
      <w:r w:rsidRPr="000E3C49">
        <w:rPr>
          <w:sz w:val="24"/>
          <w:szCs w:val="24"/>
        </w:rPr>
        <w:t xml:space="preserve"> </w:t>
      </w:r>
    </w:p>
    <w:p w14:paraId="21492116" w14:textId="77777777" w:rsidR="00252DDB" w:rsidRPr="000E3C49" w:rsidRDefault="00252DDB" w:rsidP="00AE1EEA">
      <w:pPr>
        <w:widowControl w:val="0"/>
        <w:jc w:val="both"/>
        <w:rPr>
          <w:sz w:val="24"/>
          <w:szCs w:val="24"/>
        </w:rPr>
      </w:pPr>
    </w:p>
    <w:p w14:paraId="104AC20C" w14:textId="46D63955" w:rsidR="002C289E" w:rsidRPr="000E3C49" w:rsidRDefault="00B50EAE" w:rsidP="00AE1EEA">
      <w:pPr>
        <w:widowControl w:val="0"/>
        <w:jc w:val="both"/>
        <w:rPr>
          <w:sz w:val="24"/>
          <w:szCs w:val="24"/>
        </w:rPr>
      </w:pPr>
      <w:r w:rsidRPr="000E3C49">
        <w:rPr>
          <w:noProof/>
        </w:rPr>
        <w:drawing>
          <wp:inline distT="0" distB="0" distL="0" distR="0" wp14:anchorId="11B6893E" wp14:editId="50BD4426">
            <wp:extent cx="6250614" cy="3072765"/>
            <wp:effectExtent l="0" t="0" r="0" b="0"/>
            <wp:docPr id="2" name="Picture 2" descr="cid:image003.png@01DB79B1.1C08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B79B1.1C08263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298187" cy="3096152"/>
                    </a:xfrm>
                    <a:prstGeom prst="rect">
                      <a:avLst/>
                    </a:prstGeom>
                    <a:noFill/>
                    <a:ln>
                      <a:noFill/>
                    </a:ln>
                  </pic:spPr>
                </pic:pic>
              </a:graphicData>
            </a:graphic>
          </wp:inline>
        </w:drawing>
      </w:r>
    </w:p>
    <w:p w14:paraId="59023E75" w14:textId="58B17059" w:rsidR="00796377" w:rsidRPr="000E3C49" w:rsidRDefault="00796377" w:rsidP="00AE1EEA">
      <w:pPr>
        <w:widowControl w:val="0"/>
        <w:jc w:val="both"/>
        <w:rPr>
          <w:color w:val="FF0000"/>
          <w:sz w:val="24"/>
          <w:szCs w:val="24"/>
        </w:rPr>
      </w:pPr>
    </w:p>
    <w:p w14:paraId="6EFB5411" w14:textId="641AC941" w:rsidR="00841E18" w:rsidRPr="000E3C49" w:rsidRDefault="007C53AD" w:rsidP="00AE1EEA">
      <w:pPr>
        <w:widowControl w:val="0"/>
        <w:jc w:val="both"/>
        <w:rPr>
          <w:sz w:val="24"/>
          <w:szCs w:val="24"/>
        </w:rPr>
      </w:pPr>
      <w:r w:rsidRPr="000E3C49">
        <w:rPr>
          <w:sz w:val="24"/>
          <w:szCs w:val="24"/>
        </w:rPr>
        <w:t>D</w:t>
      </w:r>
      <w:r w:rsidR="7468E85A" w:rsidRPr="000E3C49">
        <w:rPr>
          <w:sz w:val="24"/>
          <w:szCs w:val="24"/>
        </w:rPr>
        <w:t>önem sonu itibarıyla Şirket portföyünde bul</w:t>
      </w:r>
      <w:r w:rsidR="00841E18" w:rsidRPr="000E3C49">
        <w:rPr>
          <w:sz w:val="24"/>
          <w:szCs w:val="24"/>
        </w:rPr>
        <w:t>unan Vadeli İşlem Sözleşmesine</w:t>
      </w:r>
      <w:r w:rsidR="7468E85A" w:rsidRPr="000E3C49">
        <w:rPr>
          <w:sz w:val="24"/>
          <w:szCs w:val="24"/>
        </w:rPr>
        <w:t xml:space="preserve"> ilişkin bilgiler aşağıda yer almaktadır; </w:t>
      </w:r>
    </w:p>
    <w:p w14:paraId="2AA8CBB9" w14:textId="77777777" w:rsidR="00841E18" w:rsidRPr="000E3C49" w:rsidRDefault="00841E18" w:rsidP="00AE1EEA">
      <w:pPr>
        <w:widowControl w:val="0"/>
        <w:jc w:val="both"/>
        <w:rPr>
          <w:sz w:val="24"/>
          <w:szCs w:val="24"/>
        </w:rPr>
      </w:pPr>
    </w:p>
    <w:p w14:paraId="6E1E4CFE" w14:textId="6B03FFFA" w:rsidR="00C535CC" w:rsidRPr="000E3C49" w:rsidRDefault="7468E85A" w:rsidP="00AE1EEA">
      <w:pPr>
        <w:widowControl w:val="0"/>
        <w:jc w:val="both"/>
        <w:rPr>
          <w:sz w:val="24"/>
          <w:szCs w:val="24"/>
        </w:rPr>
      </w:pPr>
      <w:r w:rsidRPr="000E3C49">
        <w:rPr>
          <w:sz w:val="24"/>
          <w:szCs w:val="24"/>
        </w:rPr>
        <w:t xml:space="preserve">Net Aktif Değerin; % </w:t>
      </w:r>
      <w:r w:rsidR="00E2025A" w:rsidRPr="000E3C49">
        <w:rPr>
          <w:sz w:val="24"/>
          <w:szCs w:val="24"/>
        </w:rPr>
        <w:t>6,56’sı</w:t>
      </w:r>
      <w:r w:rsidR="00841E18" w:rsidRPr="000E3C49">
        <w:rPr>
          <w:sz w:val="24"/>
          <w:szCs w:val="24"/>
        </w:rPr>
        <w:t xml:space="preserve"> oranında</w:t>
      </w:r>
      <w:r w:rsidR="00871A34" w:rsidRPr="000E3C49">
        <w:rPr>
          <w:sz w:val="24"/>
          <w:szCs w:val="24"/>
        </w:rPr>
        <w:t xml:space="preserve"> </w:t>
      </w:r>
      <w:r w:rsidR="00841E18" w:rsidRPr="000E3C49">
        <w:rPr>
          <w:sz w:val="24"/>
          <w:szCs w:val="24"/>
        </w:rPr>
        <w:t>28</w:t>
      </w:r>
      <w:r w:rsidR="009E21C6" w:rsidRPr="000E3C49">
        <w:rPr>
          <w:sz w:val="24"/>
          <w:szCs w:val="24"/>
        </w:rPr>
        <w:t xml:space="preserve"> </w:t>
      </w:r>
      <w:r w:rsidR="00E2025A" w:rsidRPr="000E3C49">
        <w:rPr>
          <w:sz w:val="24"/>
          <w:szCs w:val="24"/>
        </w:rPr>
        <w:t>Şubat 2025</w:t>
      </w:r>
      <w:r w:rsidR="00871A34" w:rsidRPr="000E3C49">
        <w:rPr>
          <w:sz w:val="24"/>
          <w:szCs w:val="24"/>
        </w:rPr>
        <w:t xml:space="preserve"> </w:t>
      </w:r>
      <w:r w:rsidRPr="000E3C49">
        <w:rPr>
          <w:sz w:val="24"/>
          <w:szCs w:val="24"/>
        </w:rPr>
        <w:t>vadeli</w:t>
      </w:r>
      <w:r w:rsidR="00826941" w:rsidRPr="000E3C49">
        <w:rPr>
          <w:sz w:val="24"/>
          <w:szCs w:val="24"/>
        </w:rPr>
        <w:t xml:space="preserve"> BI</w:t>
      </w:r>
      <w:r w:rsidR="00E2025A" w:rsidRPr="000E3C49">
        <w:rPr>
          <w:sz w:val="24"/>
          <w:szCs w:val="24"/>
        </w:rPr>
        <w:t>ST30 Endeksi</w:t>
      </w:r>
      <w:r w:rsidRPr="000E3C49">
        <w:rPr>
          <w:sz w:val="24"/>
          <w:szCs w:val="24"/>
        </w:rPr>
        <w:t xml:space="preserve"> </w:t>
      </w:r>
      <w:r w:rsidR="00871A34" w:rsidRPr="000E3C49">
        <w:rPr>
          <w:sz w:val="24"/>
          <w:szCs w:val="24"/>
        </w:rPr>
        <w:t xml:space="preserve">kontratı </w:t>
      </w:r>
      <w:r w:rsidRPr="000E3C49">
        <w:rPr>
          <w:b/>
          <w:sz w:val="24"/>
          <w:szCs w:val="24"/>
        </w:rPr>
        <w:t xml:space="preserve">kısa </w:t>
      </w:r>
      <w:r w:rsidRPr="000E3C49">
        <w:rPr>
          <w:sz w:val="24"/>
          <w:szCs w:val="24"/>
        </w:rPr>
        <w:t xml:space="preserve">pozisyonu bulunmaktadır.   </w:t>
      </w:r>
    </w:p>
    <w:p w14:paraId="34E14BF3" w14:textId="77777777" w:rsidR="00853055" w:rsidRPr="000E3C49" w:rsidRDefault="00853055" w:rsidP="00261B27">
      <w:pPr>
        <w:widowControl w:val="0"/>
        <w:jc w:val="both"/>
        <w:rPr>
          <w:sz w:val="24"/>
          <w:szCs w:val="24"/>
        </w:rPr>
      </w:pPr>
    </w:p>
    <w:p w14:paraId="7BA85079" w14:textId="77777777" w:rsidR="000D363E" w:rsidRPr="000E3C49" w:rsidRDefault="000D363E" w:rsidP="00261B27">
      <w:pPr>
        <w:widowControl w:val="0"/>
        <w:jc w:val="both"/>
        <w:rPr>
          <w:sz w:val="24"/>
          <w:szCs w:val="24"/>
        </w:rPr>
      </w:pPr>
    </w:p>
    <w:p w14:paraId="0B397C99" w14:textId="2ACFA98D" w:rsidR="00F70B64" w:rsidRPr="000E3C49" w:rsidRDefault="7468E85A" w:rsidP="00261B27">
      <w:pPr>
        <w:widowControl w:val="0"/>
        <w:jc w:val="both"/>
        <w:rPr>
          <w:sz w:val="24"/>
          <w:szCs w:val="24"/>
        </w:rPr>
      </w:pPr>
      <w:r w:rsidRPr="000E3C49">
        <w:rPr>
          <w:sz w:val="24"/>
          <w:szCs w:val="24"/>
        </w:rPr>
        <w:lastRenderedPageBreak/>
        <w:t>01.01.202</w:t>
      </w:r>
      <w:r w:rsidR="00E2025A" w:rsidRPr="000E3C49">
        <w:rPr>
          <w:sz w:val="24"/>
          <w:szCs w:val="24"/>
        </w:rPr>
        <w:t>4</w:t>
      </w:r>
      <w:r w:rsidRPr="000E3C49">
        <w:rPr>
          <w:sz w:val="24"/>
          <w:szCs w:val="24"/>
        </w:rPr>
        <w:t xml:space="preserve"> – 31.12.202</w:t>
      </w:r>
      <w:r w:rsidR="00E2025A" w:rsidRPr="000E3C49">
        <w:rPr>
          <w:sz w:val="24"/>
          <w:szCs w:val="24"/>
        </w:rPr>
        <w:t>4</w:t>
      </w:r>
      <w:r w:rsidRPr="000E3C49">
        <w:rPr>
          <w:sz w:val="24"/>
          <w:szCs w:val="24"/>
        </w:rPr>
        <w:t xml:space="preserve"> döneminde geçerli ol</w:t>
      </w:r>
      <w:r w:rsidR="00AF2EAD" w:rsidRPr="000E3C49">
        <w:rPr>
          <w:sz w:val="24"/>
          <w:szCs w:val="24"/>
        </w:rPr>
        <w:t xml:space="preserve">acak olan </w:t>
      </w:r>
      <w:r w:rsidRPr="000E3C49">
        <w:rPr>
          <w:sz w:val="24"/>
          <w:szCs w:val="24"/>
        </w:rPr>
        <w:t>eşik değer ile yatırım stratejisinde finansal varlıkların bant aralıkları aşağıda yer almaktadır.</w:t>
      </w:r>
    </w:p>
    <w:p w14:paraId="6E0FE9EE" w14:textId="77777777" w:rsidR="000D363E" w:rsidRPr="000E3C49" w:rsidRDefault="000D363E" w:rsidP="00261B27">
      <w:pPr>
        <w:widowControl w:val="0"/>
        <w:jc w:val="both"/>
        <w:rPr>
          <w:b/>
          <w:bCs/>
          <w:sz w:val="24"/>
          <w:szCs w:val="24"/>
          <w:u w:val="single"/>
        </w:rPr>
      </w:pPr>
    </w:p>
    <w:p w14:paraId="12E3378C" w14:textId="055D79A2" w:rsidR="005D511C" w:rsidRPr="000E3C49" w:rsidRDefault="005D511C" w:rsidP="00261B27">
      <w:pPr>
        <w:widowControl w:val="0"/>
        <w:jc w:val="both"/>
        <w:rPr>
          <w:b/>
          <w:bCs/>
          <w:sz w:val="24"/>
          <w:szCs w:val="24"/>
          <w:u w:val="single"/>
        </w:rPr>
      </w:pPr>
      <w:r w:rsidRPr="000E3C49">
        <w:rPr>
          <w:b/>
          <w:bCs/>
          <w:sz w:val="24"/>
          <w:szCs w:val="24"/>
          <w:u w:val="single"/>
        </w:rPr>
        <w:t>Eşik değer;</w:t>
      </w:r>
    </w:p>
    <w:p w14:paraId="1E954643" w14:textId="77777777" w:rsidR="005D511C" w:rsidRPr="000E3C49" w:rsidRDefault="005D511C" w:rsidP="00261B27">
      <w:pPr>
        <w:widowControl w:val="0"/>
        <w:jc w:val="both"/>
        <w:rPr>
          <w:sz w:val="24"/>
          <w:szCs w:val="24"/>
        </w:rPr>
      </w:pPr>
    </w:p>
    <w:p w14:paraId="70CBD9A9" w14:textId="42953621" w:rsidR="00261B27" w:rsidRPr="000E3C49" w:rsidRDefault="7468E85A" w:rsidP="7468E85A">
      <w:pPr>
        <w:widowControl w:val="0"/>
        <w:jc w:val="both"/>
        <w:rPr>
          <w:sz w:val="24"/>
          <w:szCs w:val="24"/>
        </w:rPr>
      </w:pPr>
      <w:r w:rsidRPr="000E3C49">
        <w:rPr>
          <w:sz w:val="24"/>
          <w:szCs w:val="24"/>
        </w:rPr>
        <w:t>Portföy yönetimi performans ölçümünde, eşik değer hedeflemesine devam edilmektedir. 202</w:t>
      </w:r>
      <w:r w:rsidR="00E2025A" w:rsidRPr="000E3C49">
        <w:rPr>
          <w:sz w:val="24"/>
          <w:szCs w:val="24"/>
        </w:rPr>
        <w:t>4</w:t>
      </w:r>
      <w:r w:rsidRPr="000E3C49">
        <w:rPr>
          <w:sz w:val="24"/>
          <w:szCs w:val="24"/>
        </w:rPr>
        <w:t xml:space="preserve"> yılı için eşik değer </w:t>
      </w:r>
      <w:r w:rsidR="00D506CB" w:rsidRPr="000E3C49">
        <w:rPr>
          <w:sz w:val="24"/>
          <w:szCs w:val="24"/>
        </w:rPr>
        <w:t>“</w:t>
      </w:r>
      <w:r w:rsidR="00477CBE" w:rsidRPr="000E3C49">
        <w:rPr>
          <w:sz w:val="24"/>
          <w:szCs w:val="24"/>
        </w:rPr>
        <w:t>BIST TLREF Endeksi</w:t>
      </w:r>
      <w:r w:rsidR="00D506CB" w:rsidRPr="000E3C49">
        <w:rPr>
          <w:sz w:val="24"/>
          <w:szCs w:val="24"/>
        </w:rPr>
        <w:t>”</w:t>
      </w:r>
      <w:r w:rsidR="00477CBE" w:rsidRPr="000E3C49">
        <w:rPr>
          <w:sz w:val="24"/>
          <w:szCs w:val="24"/>
        </w:rPr>
        <w:t xml:space="preserve"> </w:t>
      </w:r>
      <w:r w:rsidRPr="000E3C49">
        <w:rPr>
          <w:sz w:val="24"/>
          <w:szCs w:val="24"/>
        </w:rPr>
        <w:t>olarak belirlenmiştir.</w:t>
      </w:r>
    </w:p>
    <w:p w14:paraId="627AA0AC" w14:textId="77777777" w:rsidR="7468E85A" w:rsidRPr="000E3C49" w:rsidRDefault="7468E85A" w:rsidP="7468E85A">
      <w:pPr>
        <w:widowControl w:val="0"/>
        <w:jc w:val="both"/>
        <w:rPr>
          <w:sz w:val="24"/>
          <w:szCs w:val="24"/>
        </w:rPr>
      </w:pPr>
    </w:p>
    <w:p w14:paraId="458A5777" w14:textId="0F7E51B2" w:rsidR="7468E85A" w:rsidRPr="000E3C49" w:rsidRDefault="5F49908C" w:rsidP="7468E85A">
      <w:pPr>
        <w:jc w:val="both"/>
        <w:rPr>
          <w:sz w:val="24"/>
          <w:szCs w:val="24"/>
        </w:rPr>
      </w:pPr>
      <w:r w:rsidRPr="000E3C49">
        <w:rPr>
          <w:sz w:val="24"/>
          <w:szCs w:val="24"/>
        </w:rPr>
        <w:t>3</w:t>
      </w:r>
      <w:r w:rsidR="00BD56EF">
        <w:rPr>
          <w:sz w:val="24"/>
          <w:szCs w:val="24"/>
        </w:rPr>
        <w:t>1</w:t>
      </w:r>
      <w:r w:rsidRPr="000E3C49">
        <w:rPr>
          <w:sz w:val="24"/>
          <w:szCs w:val="24"/>
        </w:rPr>
        <w:t xml:space="preserve"> </w:t>
      </w:r>
      <w:r w:rsidR="00AF0E5F" w:rsidRPr="000E3C49">
        <w:rPr>
          <w:sz w:val="24"/>
          <w:szCs w:val="24"/>
        </w:rPr>
        <w:t xml:space="preserve">Aralık </w:t>
      </w:r>
      <w:r w:rsidR="008F4310" w:rsidRPr="000E3C49">
        <w:rPr>
          <w:sz w:val="24"/>
          <w:szCs w:val="24"/>
        </w:rPr>
        <w:t>20</w:t>
      </w:r>
      <w:r w:rsidRPr="000E3C49">
        <w:rPr>
          <w:sz w:val="24"/>
          <w:szCs w:val="24"/>
        </w:rPr>
        <w:t>2</w:t>
      </w:r>
      <w:r w:rsidR="00E2025A" w:rsidRPr="000E3C49">
        <w:rPr>
          <w:sz w:val="24"/>
          <w:szCs w:val="24"/>
        </w:rPr>
        <w:t>4</w:t>
      </w:r>
      <w:r w:rsidRPr="000E3C49">
        <w:rPr>
          <w:sz w:val="24"/>
          <w:szCs w:val="24"/>
        </w:rPr>
        <w:t xml:space="preserve"> tarihi itibarıyla sona eren performans döneminde portföyün net dönemsel getirisi                % </w:t>
      </w:r>
      <w:r w:rsidR="00A55C34" w:rsidRPr="000E3C49">
        <w:rPr>
          <w:sz w:val="24"/>
          <w:szCs w:val="24"/>
        </w:rPr>
        <w:t>4</w:t>
      </w:r>
      <w:r w:rsidR="00E2025A" w:rsidRPr="000E3C49">
        <w:rPr>
          <w:sz w:val="24"/>
          <w:szCs w:val="24"/>
        </w:rPr>
        <w:t>0,25</w:t>
      </w:r>
      <w:r w:rsidRPr="000E3C49">
        <w:rPr>
          <w:sz w:val="24"/>
          <w:szCs w:val="24"/>
        </w:rPr>
        <w:t xml:space="preserve"> olarak gerçekleşirken, eşik değer</w:t>
      </w:r>
      <w:r w:rsidR="00E2025A" w:rsidRPr="000E3C49">
        <w:rPr>
          <w:sz w:val="24"/>
          <w:szCs w:val="24"/>
        </w:rPr>
        <w:t>in</w:t>
      </w:r>
      <w:r w:rsidRPr="000E3C49">
        <w:rPr>
          <w:sz w:val="24"/>
          <w:szCs w:val="24"/>
        </w:rPr>
        <w:t xml:space="preserve"> getirisi % </w:t>
      </w:r>
      <w:r w:rsidR="00E2025A" w:rsidRPr="000E3C49">
        <w:rPr>
          <w:sz w:val="24"/>
          <w:szCs w:val="24"/>
        </w:rPr>
        <w:t>63,54</w:t>
      </w:r>
      <w:r w:rsidR="00A2076C" w:rsidRPr="000E3C49">
        <w:rPr>
          <w:sz w:val="24"/>
          <w:szCs w:val="24"/>
        </w:rPr>
        <w:t xml:space="preserve"> </w:t>
      </w:r>
      <w:r w:rsidRPr="000E3C49">
        <w:rPr>
          <w:sz w:val="24"/>
          <w:szCs w:val="24"/>
        </w:rPr>
        <w:t>olmuştur. Performans dönemi sonu itibarıyla hesaplanan portföy getiri oranının eşik değer ile karşılaştırılması sonucu elde edilecek pozitif ya da negatif yüzdesel değer, nispi getiri olarak adlandırılmaktadır.</w:t>
      </w:r>
      <w:r w:rsidR="00320348" w:rsidRPr="000E3C49">
        <w:rPr>
          <w:szCs w:val="22"/>
        </w:rPr>
        <w:t xml:space="preserve"> </w:t>
      </w:r>
      <w:r w:rsidR="00320348" w:rsidRPr="000E3C49">
        <w:rPr>
          <w:sz w:val="24"/>
          <w:szCs w:val="24"/>
        </w:rPr>
        <w:t xml:space="preserve">Sonuç olarak, 31 Aralık 2024 tarihi itibarıyla portföyün getirisinin, eşik değerin getirisinin gerisinde kalmış olması nedeniyle nispi getiri oranı </w:t>
      </w:r>
      <w:r w:rsidR="00320348" w:rsidRPr="000E3C49">
        <w:rPr>
          <w:b/>
          <w:sz w:val="24"/>
          <w:szCs w:val="24"/>
        </w:rPr>
        <w:t>negatif % 23,29</w:t>
      </w:r>
      <w:r w:rsidR="00320348" w:rsidRPr="000E3C49">
        <w:rPr>
          <w:sz w:val="24"/>
          <w:szCs w:val="24"/>
        </w:rPr>
        <w:t xml:space="preserve"> olarak gerçekleşmiştir.</w:t>
      </w:r>
    </w:p>
    <w:p w14:paraId="20EF6558" w14:textId="4A60FD29" w:rsidR="008270D1" w:rsidRPr="000E3C49" w:rsidRDefault="008270D1" w:rsidP="7468E85A">
      <w:pPr>
        <w:jc w:val="both"/>
        <w:rPr>
          <w:sz w:val="24"/>
          <w:szCs w:val="24"/>
        </w:rPr>
      </w:pPr>
    </w:p>
    <w:p w14:paraId="4489396C" w14:textId="77777777" w:rsidR="008270D1" w:rsidRPr="000E3C49" w:rsidRDefault="008270D1" w:rsidP="008270D1">
      <w:pPr>
        <w:widowControl w:val="0"/>
        <w:jc w:val="both"/>
        <w:rPr>
          <w:b/>
          <w:bCs/>
          <w:sz w:val="24"/>
          <w:szCs w:val="24"/>
          <w:u w:val="single"/>
        </w:rPr>
      </w:pPr>
      <w:r w:rsidRPr="000E3C49">
        <w:rPr>
          <w:b/>
          <w:bCs/>
          <w:sz w:val="24"/>
          <w:szCs w:val="24"/>
          <w:u w:val="single"/>
        </w:rPr>
        <w:t>Yatırım Stratejisi;</w:t>
      </w:r>
    </w:p>
    <w:p w14:paraId="5F6CCEA2" w14:textId="77777777" w:rsidR="008270D1" w:rsidRPr="000E3C49" w:rsidRDefault="008270D1" w:rsidP="008270D1">
      <w:pPr>
        <w:widowControl w:val="0"/>
        <w:jc w:val="both"/>
        <w:rPr>
          <w:b/>
          <w:bCs/>
          <w:sz w:val="24"/>
          <w:szCs w:val="24"/>
          <w:u w:val="single"/>
        </w:rPr>
      </w:pPr>
    </w:p>
    <w:p w14:paraId="6C3FF3FE" w14:textId="77777777" w:rsidR="008270D1" w:rsidRPr="000E3C49" w:rsidRDefault="008270D1" w:rsidP="008270D1">
      <w:pPr>
        <w:pStyle w:val="BodyText"/>
        <w:spacing w:line="300" w:lineRule="exact"/>
        <w:ind w:hanging="142"/>
        <w:rPr>
          <w:b w:val="0"/>
          <w:snapToGrid/>
          <w:color w:val="auto"/>
          <w:szCs w:val="24"/>
          <w:lang w:eastAsia="tr-TR"/>
        </w:rPr>
      </w:pPr>
      <w:r w:rsidRPr="000E3C49">
        <w:rPr>
          <w:b w:val="0"/>
          <w:snapToGrid/>
          <w:color w:val="auto"/>
          <w:szCs w:val="24"/>
          <w:lang w:eastAsia="tr-TR"/>
        </w:rPr>
        <w:tab/>
        <w:t>% 0 - % 100</w:t>
      </w:r>
      <w:r w:rsidRPr="000E3C49">
        <w:rPr>
          <w:b w:val="0"/>
          <w:snapToGrid/>
          <w:color w:val="auto"/>
          <w:szCs w:val="24"/>
          <w:lang w:eastAsia="tr-TR"/>
        </w:rPr>
        <w:tab/>
        <w:t>Özel Sektör Borçlanma Araçları</w:t>
      </w:r>
    </w:p>
    <w:p w14:paraId="6C803AA0" w14:textId="77777777" w:rsidR="008270D1" w:rsidRPr="000E3C49" w:rsidRDefault="008270D1" w:rsidP="008270D1">
      <w:pPr>
        <w:pStyle w:val="BodyText"/>
        <w:spacing w:line="300" w:lineRule="exact"/>
        <w:ind w:hanging="142"/>
        <w:rPr>
          <w:b w:val="0"/>
          <w:snapToGrid/>
          <w:color w:val="auto"/>
          <w:szCs w:val="24"/>
          <w:lang w:eastAsia="tr-TR"/>
        </w:rPr>
      </w:pPr>
      <w:r w:rsidRPr="000E3C49">
        <w:rPr>
          <w:b w:val="0"/>
          <w:snapToGrid/>
          <w:color w:val="auto"/>
          <w:szCs w:val="24"/>
          <w:lang w:eastAsia="tr-TR"/>
        </w:rPr>
        <w:tab/>
        <w:t>% 0 - % 100</w:t>
      </w:r>
      <w:r w:rsidRPr="000E3C49">
        <w:rPr>
          <w:b w:val="0"/>
          <w:snapToGrid/>
          <w:color w:val="auto"/>
          <w:szCs w:val="24"/>
          <w:lang w:eastAsia="tr-TR"/>
        </w:rPr>
        <w:tab/>
        <w:t xml:space="preserve">Ters Repo İşlemleri   </w:t>
      </w:r>
    </w:p>
    <w:p w14:paraId="0E5606F0" w14:textId="77777777" w:rsidR="008270D1" w:rsidRPr="000E3C49" w:rsidRDefault="008270D1" w:rsidP="008270D1">
      <w:pPr>
        <w:pStyle w:val="NormalWeb"/>
        <w:spacing w:before="0" w:beforeAutospacing="0" w:after="0" w:afterAutospacing="0" w:line="300" w:lineRule="exact"/>
        <w:ind w:hanging="142"/>
      </w:pPr>
      <w:r w:rsidRPr="000E3C49">
        <w:tab/>
        <w:t>% 0 - % 100</w:t>
      </w:r>
      <w:r w:rsidRPr="000E3C49">
        <w:tab/>
        <w:t>Eurobondlar</w:t>
      </w:r>
    </w:p>
    <w:p w14:paraId="1554CD94" w14:textId="77777777" w:rsidR="008270D1" w:rsidRPr="000E3C49" w:rsidRDefault="008270D1" w:rsidP="008270D1">
      <w:pPr>
        <w:pStyle w:val="NormalWeb"/>
        <w:spacing w:before="0" w:beforeAutospacing="0" w:after="0" w:afterAutospacing="0" w:line="300" w:lineRule="exact"/>
        <w:ind w:hanging="142"/>
      </w:pPr>
      <w:r w:rsidRPr="000E3C49">
        <w:tab/>
        <w:t>% 0 - % 100</w:t>
      </w:r>
      <w:r w:rsidRPr="000E3C49">
        <w:tab/>
        <w:t>Paylar</w:t>
      </w:r>
    </w:p>
    <w:p w14:paraId="715F5691" w14:textId="77777777" w:rsidR="008270D1" w:rsidRPr="000E3C49" w:rsidRDefault="008270D1" w:rsidP="008270D1">
      <w:pPr>
        <w:pStyle w:val="NormalWeb"/>
        <w:spacing w:before="0" w:beforeAutospacing="0" w:after="0" w:afterAutospacing="0" w:line="300" w:lineRule="exact"/>
        <w:ind w:hanging="142"/>
      </w:pPr>
      <w:r w:rsidRPr="000E3C49">
        <w:tab/>
        <w:t>% 0 - % 100</w:t>
      </w:r>
      <w:r w:rsidRPr="000E3C49">
        <w:tab/>
        <w:t>Devlet İç Borçlanma Senetleri</w:t>
      </w:r>
    </w:p>
    <w:p w14:paraId="7188F488" w14:textId="77777777" w:rsidR="008270D1" w:rsidRPr="000E3C49" w:rsidRDefault="008270D1" w:rsidP="008270D1">
      <w:pPr>
        <w:pStyle w:val="NormalWeb"/>
        <w:spacing w:before="0" w:beforeAutospacing="0" w:after="0" w:afterAutospacing="0" w:line="300" w:lineRule="exact"/>
        <w:ind w:hanging="142"/>
      </w:pPr>
      <w:r w:rsidRPr="000E3C49">
        <w:t xml:space="preserve">  % 0 - % 50      Yabancı Borçlanma Araçları</w:t>
      </w:r>
    </w:p>
    <w:p w14:paraId="2E19E8FD" w14:textId="77777777" w:rsidR="008270D1" w:rsidRPr="000E3C49" w:rsidRDefault="008270D1" w:rsidP="008270D1">
      <w:pPr>
        <w:pStyle w:val="NormalWeb"/>
        <w:spacing w:before="0" w:beforeAutospacing="0" w:after="0" w:afterAutospacing="0" w:line="300" w:lineRule="exact"/>
        <w:ind w:hanging="142"/>
      </w:pPr>
      <w:r w:rsidRPr="000E3C49">
        <w:tab/>
        <w:t>% 0 - % 20</w:t>
      </w:r>
      <w:r w:rsidRPr="000E3C49">
        <w:tab/>
        <w:t xml:space="preserve">Takasbank Borsa Para Piyasası İşlemleri  </w:t>
      </w:r>
    </w:p>
    <w:p w14:paraId="330BF4D2" w14:textId="77777777" w:rsidR="008270D1" w:rsidRPr="000E3C49" w:rsidRDefault="008270D1" w:rsidP="008270D1">
      <w:pPr>
        <w:pStyle w:val="NormalWeb"/>
        <w:spacing w:before="0" w:beforeAutospacing="0" w:after="0" w:afterAutospacing="0" w:line="300" w:lineRule="exact"/>
        <w:ind w:hanging="142"/>
      </w:pPr>
      <w:r w:rsidRPr="000E3C49">
        <w:tab/>
        <w:t>% 0 - % 20</w:t>
      </w:r>
      <w:r w:rsidRPr="000E3C49">
        <w:tab/>
        <w:t>Yatırım Fonu Katılma Belgeleri (Yabancı fonlar dahil)</w:t>
      </w:r>
    </w:p>
    <w:p w14:paraId="6CBBFDFE" w14:textId="77777777" w:rsidR="008270D1" w:rsidRPr="000E3C49" w:rsidRDefault="008270D1" w:rsidP="008270D1">
      <w:pPr>
        <w:pStyle w:val="NormalWeb"/>
        <w:spacing w:before="0" w:beforeAutospacing="0" w:after="0" w:afterAutospacing="0" w:line="300" w:lineRule="exact"/>
        <w:ind w:hanging="142"/>
      </w:pPr>
      <w:r w:rsidRPr="000E3C49">
        <w:tab/>
        <w:t>% 0 - % 20</w:t>
      </w:r>
      <w:r w:rsidRPr="000E3C49">
        <w:tab/>
        <w:t xml:space="preserve">Yabancı Paylar </w:t>
      </w:r>
    </w:p>
    <w:p w14:paraId="030BF416" w14:textId="77777777" w:rsidR="008270D1" w:rsidRPr="000E3C49" w:rsidRDefault="008270D1" w:rsidP="008270D1">
      <w:pPr>
        <w:pStyle w:val="NormalWeb"/>
        <w:spacing w:before="0" w:beforeAutospacing="0" w:after="0" w:afterAutospacing="0" w:line="300" w:lineRule="exact"/>
        <w:ind w:right="-142" w:hanging="142"/>
      </w:pPr>
      <w:r w:rsidRPr="000E3C49">
        <w:tab/>
        <w:t>% 0 - % 20</w:t>
      </w:r>
      <w:r w:rsidRPr="000E3C49">
        <w:tab/>
        <w:t>Altın ve Kıymetli Madenler ve bunlara dayalı Sermaye Piyasası Araçları</w:t>
      </w:r>
    </w:p>
    <w:p w14:paraId="7C9F9860" w14:textId="77777777" w:rsidR="008270D1" w:rsidRPr="000E3C49" w:rsidRDefault="008270D1" w:rsidP="008270D1">
      <w:pPr>
        <w:pStyle w:val="NormalWeb"/>
        <w:spacing w:before="0" w:beforeAutospacing="0" w:after="0" w:afterAutospacing="0" w:line="300" w:lineRule="exact"/>
        <w:ind w:hanging="142"/>
      </w:pPr>
      <w:r w:rsidRPr="000E3C49">
        <w:tab/>
        <w:t>% 0 - % 10</w:t>
      </w:r>
      <w:r w:rsidRPr="000E3C49">
        <w:tab/>
        <w:t xml:space="preserve">Vadeli Mevduat/Katılma Hesapları   </w:t>
      </w:r>
    </w:p>
    <w:p w14:paraId="58A3AB1F" w14:textId="77777777" w:rsidR="007D0C00" w:rsidRPr="000E3C49" w:rsidRDefault="007D0C00" w:rsidP="00261B27">
      <w:pPr>
        <w:widowControl w:val="0"/>
        <w:ind w:right="46"/>
        <w:jc w:val="both"/>
        <w:rPr>
          <w:b/>
          <w:bCs/>
          <w:color w:val="FF0000"/>
          <w:sz w:val="24"/>
          <w:szCs w:val="24"/>
        </w:rPr>
      </w:pPr>
    </w:p>
    <w:p w14:paraId="6F29A509" w14:textId="44E820C9" w:rsidR="009068BF" w:rsidRPr="000E3C49" w:rsidRDefault="00D044A7" w:rsidP="00261B27">
      <w:pPr>
        <w:widowControl w:val="0"/>
        <w:ind w:right="46"/>
        <w:jc w:val="both"/>
        <w:rPr>
          <w:b/>
          <w:bCs/>
          <w:sz w:val="24"/>
          <w:szCs w:val="24"/>
        </w:rPr>
      </w:pPr>
      <w:r w:rsidRPr="000E3C49">
        <w:rPr>
          <w:b/>
          <w:bCs/>
          <w:sz w:val="24"/>
          <w:szCs w:val="24"/>
          <w:u w:val="single"/>
        </w:rPr>
        <w:t>3</w:t>
      </w:r>
      <w:r w:rsidR="00201AEB" w:rsidRPr="000E3C49">
        <w:rPr>
          <w:b/>
          <w:bCs/>
          <w:sz w:val="24"/>
          <w:szCs w:val="24"/>
          <w:u w:val="single"/>
        </w:rPr>
        <w:t xml:space="preserve">1 Aralık </w:t>
      </w:r>
      <w:r w:rsidR="7468E85A" w:rsidRPr="000E3C49">
        <w:rPr>
          <w:b/>
          <w:bCs/>
          <w:sz w:val="24"/>
          <w:szCs w:val="24"/>
          <w:u w:val="single"/>
        </w:rPr>
        <w:t>202</w:t>
      </w:r>
      <w:r w:rsidR="001B6B16" w:rsidRPr="000E3C49">
        <w:rPr>
          <w:b/>
          <w:bCs/>
          <w:sz w:val="24"/>
          <w:szCs w:val="24"/>
          <w:u w:val="single"/>
        </w:rPr>
        <w:t>4</w:t>
      </w:r>
      <w:r w:rsidR="00887743" w:rsidRPr="000E3C49">
        <w:rPr>
          <w:b/>
          <w:bCs/>
          <w:sz w:val="24"/>
          <w:szCs w:val="24"/>
          <w:u w:val="single"/>
        </w:rPr>
        <w:t xml:space="preserve"> </w:t>
      </w:r>
      <w:r w:rsidR="001B6B16" w:rsidRPr="000E3C49">
        <w:rPr>
          <w:b/>
          <w:bCs/>
          <w:sz w:val="24"/>
          <w:szCs w:val="24"/>
          <w:u w:val="single"/>
        </w:rPr>
        <w:t>ve 31 Aralık 2023</w:t>
      </w:r>
      <w:r w:rsidR="001B08FC" w:rsidRPr="000E3C49">
        <w:rPr>
          <w:b/>
          <w:bCs/>
          <w:sz w:val="24"/>
          <w:szCs w:val="24"/>
          <w:u w:val="single"/>
        </w:rPr>
        <w:t xml:space="preserve"> </w:t>
      </w:r>
      <w:r w:rsidR="00911F4E" w:rsidRPr="000E3C49">
        <w:rPr>
          <w:b/>
          <w:bCs/>
          <w:sz w:val="24"/>
          <w:szCs w:val="24"/>
          <w:u w:val="single"/>
        </w:rPr>
        <w:t>İ</w:t>
      </w:r>
      <w:r w:rsidRPr="000E3C49">
        <w:rPr>
          <w:b/>
          <w:bCs/>
          <w:sz w:val="24"/>
          <w:szCs w:val="24"/>
          <w:u w:val="single"/>
        </w:rPr>
        <w:t xml:space="preserve">tibarıyla </w:t>
      </w:r>
      <w:r w:rsidR="001B6B16" w:rsidRPr="000E3C49">
        <w:rPr>
          <w:b/>
          <w:bCs/>
          <w:sz w:val="24"/>
          <w:szCs w:val="24"/>
          <w:u w:val="single"/>
        </w:rPr>
        <w:t>Özet Finansal Bilgiler</w:t>
      </w:r>
      <w:r w:rsidR="001B6B16" w:rsidRPr="000E3C49">
        <w:rPr>
          <w:b/>
          <w:bCs/>
          <w:sz w:val="24"/>
          <w:szCs w:val="24"/>
        </w:rPr>
        <w:t>;</w:t>
      </w:r>
    </w:p>
    <w:p w14:paraId="41F1700E" w14:textId="77777777" w:rsidR="008270D1" w:rsidRPr="000E3C49" w:rsidRDefault="008270D1" w:rsidP="008270D1">
      <w:pPr>
        <w:widowControl w:val="0"/>
        <w:ind w:right="46"/>
        <w:jc w:val="both"/>
        <w:rPr>
          <w:b/>
          <w:bCs/>
          <w:sz w:val="24"/>
          <w:szCs w:val="24"/>
        </w:rPr>
      </w:pPr>
    </w:p>
    <w:p w14:paraId="6664A253" w14:textId="77777777" w:rsidR="008270D1" w:rsidRPr="000E3C49" w:rsidRDefault="008270D1" w:rsidP="008270D1">
      <w:pPr>
        <w:widowControl w:val="0"/>
        <w:ind w:right="46"/>
        <w:jc w:val="both"/>
        <w:rPr>
          <w:sz w:val="24"/>
          <w:szCs w:val="24"/>
          <w:lang w:val="en-AU"/>
        </w:rPr>
      </w:pPr>
      <w:r w:rsidRPr="000E3C49">
        <w:rPr>
          <w:bCs/>
          <w:sz w:val="24"/>
          <w:szCs w:val="24"/>
        </w:rPr>
        <w:t xml:space="preserve">Aşağıdaki tablolarda yer alan bilanço ve gelir tablosuna ilişkin bilgiler Sermaye Piyasası Kurulu’nun 28.12.2023 tarih ve 81/1820 sayılı kararı uyarınca </w:t>
      </w:r>
      <w:proofErr w:type="spellStart"/>
      <w:r w:rsidRPr="000E3C49">
        <w:rPr>
          <w:sz w:val="24"/>
          <w:szCs w:val="24"/>
          <w:lang w:val="en-AU"/>
        </w:rPr>
        <w:t>Türkiye</w:t>
      </w:r>
      <w:proofErr w:type="spellEnd"/>
      <w:r w:rsidRPr="000E3C49">
        <w:rPr>
          <w:sz w:val="24"/>
          <w:szCs w:val="24"/>
          <w:lang w:val="en-AU"/>
        </w:rPr>
        <w:t xml:space="preserve"> </w:t>
      </w:r>
      <w:proofErr w:type="spellStart"/>
      <w:r w:rsidRPr="000E3C49">
        <w:rPr>
          <w:sz w:val="24"/>
          <w:szCs w:val="24"/>
          <w:lang w:val="en-AU"/>
        </w:rPr>
        <w:t>Muhasebe</w:t>
      </w:r>
      <w:proofErr w:type="spellEnd"/>
      <w:r w:rsidRPr="000E3C49">
        <w:rPr>
          <w:sz w:val="24"/>
          <w:szCs w:val="24"/>
          <w:lang w:val="en-AU"/>
        </w:rPr>
        <w:t xml:space="preserve"> </w:t>
      </w:r>
      <w:proofErr w:type="spellStart"/>
      <w:r w:rsidRPr="000E3C49">
        <w:rPr>
          <w:sz w:val="24"/>
          <w:szCs w:val="24"/>
          <w:lang w:val="en-AU"/>
        </w:rPr>
        <w:t>Standardı</w:t>
      </w:r>
      <w:proofErr w:type="spellEnd"/>
      <w:r w:rsidRPr="000E3C49">
        <w:rPr>
          <w:sz w:val="24"/>
          <w:szCs w:val="24"/>
          <w:lang w:val="en-AU"/>
        </w:rPr>
        <w:t xml:space="preserve"> 29 “</w:t>
      </w:r>
      <w:proofErr w:type="spellStart"/>
      <w:r w:rsidRPr="000E3C49">
        <w:rPr>
          <w:sz w:val="24"/>
          <w:szCs w:val="24"/>
          <w:lang w:val="en-AU"/>
        </w:rPr>
        <w:t>Yüksek</w:t>
      </w:r>
      <w:proofErr w:type="spellEnd"/>
      <w:r w:rsidRPr="000E3C49">
        <w:rPr>
          <w:sz w:val="24"/>
          <w:szCs w:val="24"/>
          <w:lang w:val="en-AU"/>
        </w:rPr>
        <w:t xml:space="preserve"> </w:t>
      </w:r>
      <w:proofErr w:type="spellStart"/>
      <w:r w:rsidRPr="000E3C49">
        <w:rPr>
          <w:sz w:val="24"/>
          <w:szCs w:val="24"/>
          <w:lang w:val="en-AU"/>
        </w:rPr>
        <w:t>Enflasyonlu</w:t>
      </w:r>
      <w:proofErr w:type="spellEnd"/>
      <w:r w:rsidRPr="000E3C49">
        <w:rPr>
          <w:sz w:val="24"/>
          <w:szCs w:val="24"/>
          <w:lang w:val="en-AU"/>
        </w:rPr>
        <w:t xml:space="preserve"> </w:t>
      </w:r>
      <w:proofErr w:type="spellStart"/>
      <w:r w:rsidRPr="000E3C49">
        <w:rPr>
          <w:sz w:val="24"/>
          <w:szCs w:val="24"/>
          <w:lang w:val="en-AU"/>
        </w:rPr>
        <w:t>Ekonomilerde</w:t>
      </w:r>
      <w:proofErr w:type="spellEnd"/>
      <w:r w:rsidRPr="000E3C49">
        <w:rPr>
          <w:sz w:val="24"/>
          <w:szCs w:val="24"/>
          <w:lang w:val="en-AU"/>
        </w:rPr>
        <w:t xml:space="preserve"> </w:t>
      </w:r>
      <w:proofErr w:type="spellStart"/>
      <w:r w:rsidRPr="000E3C49">
        <w:rPr>
          <w:sz w:val="24"/>
          <w:szCs w:val="24"/>
          <w:lang w:val="en-AU"/>
        </w:rPr>
        <w:t>Finansal</w:t>
      </w:r>
      <w:proofErr w:type="spellEnd"/>
      <w:r w:rsidRPr="000E3C49">
        <w:rPr>
          <w:sz w:val="24"/>
          <w:szCs w:val="24"/>
          <w:lang w:val="en-AU"/>
        </w:rPr>
        <w:t xml:space="preserve"> </w:t>
      </w:r>
      <w:proofErr w:type="spellStart"/>
      <w:r w:rsidRPr="000E3C49">
        <w:rPr>
          <w:sz w:val="24"/>
          <w:szCs w:val="24"/>
          <w:lang w:val="en-AU"/>
        </w:rPr>
        <w:t>Raporlama”da</w:t>
      </w:r>
      <w:proofErr w:type="spellEnd"/>
      <w:r w:rsidRPr="000E3C49">
        <w:rPr>
          <w:sz w:val="24"/>
          <w:szCs w:val="24"/>
          <w:lang w:val="en-AU"/>
        </w:rPr>
        <w:t xml:space="preserve"> (TMS 29) </w:t>
      </w:r>
      <w:proofErr w:type="spellStart"/>
      <w:r w:rsidRPr="000E3C49">
        <w:rPr>
          <w:sz w:val="24"/>
          <w:szCs w:val="24"/>
          <w:lang w:val="en-AU"/>
        </w:rPr>
        <w:t>yer</w:t>
      </w:r>
      <w:proofErr w:type="spellEnd"/>
      <w:r w:rsidRPr="000E3C49">
        <w:rPr>
          <w:sz w:val="24"/>
          <w:szCs w:val="24"/>
          <w:lang w:val="en-AU"/>
        </w:rPr>
        <w:t xml:space="preserve"> </w:t>
      </w:r>
      <w:proofErr w:type="spellStart"/>
      <w:r w:rsidRPr="000E3C49">
        <w:rPr>
          <w:sz w:val="24"/>
          <w:szCs w:val="24"/>
          <w:lang w:val="en-AU"/>
        </w:rPr>
        <w:t>alan</w:t>
      </w:r>
      <w:proofErr w:type="spellEnd"/>
      <w:r w:rsidRPr="000E3C49">
        <w:rPr>
          <w:sz w:val="24"/>
          <w:szCs w:val="24"/>
          <w:lang w:val="en-AU"/>
        </w:rPr>
        <w:t xml:space="preserve"> </w:t>
      </w:r>
      <w:proofErr w:type="spellStart"/>
      <w:r w:rsidRPr="000E3C49">
        <w:rPr>
          <w:sz w:val="24"/>
          <w:szCs w:val="24"/>
          <w:lang w:val="en-AU"/>
        </w:rPr>
        <w:t>ilgili</w:t>
      </w:r>
      <w:proofErr w:type="spellEnd"/>
      <w:r w:rsidRPr="000E3C49">
        <w:rPr>
          <w:sz w:val="24"/>
          <w:szCs w:val="24"/>
          <w:lang w:val="en-AU"/>
        </w:rPr>
        <w:t xml:space="preserve"> </w:t>
      </w:r>
      <w:proofErr w:type="spellStart"/>
      <w:r w:rsidRPr="000E3C49">
        <w:rPr>
          <w:sz w:val="24"/>
          <w:szCs w:val="24"/>
          <w:lang w:val="en-AU"/>
        </w:rPr>
        <w:t>muhasebe</w:t>
      </w:r>
      <w:proofErr w:type="spellEnd"/>
      <w:r w:rsidRPr="000E3C49">
        <w:rPr>
          <w:sz w:val="24"/>
          <w:szCs w:val="24"/>
          <w:lang w:val="en-AU"/>
        </w:rPr>
        <w:t xml:space="preserve"> </w:t>
      </w:r>
      <w:proofErr w:type="spellStart"/>
      <w:r w:rsidRPr="000E3C49">
        <w:rPr>
          <w:sz w:val="24"/>
          <w:szCs w:val="24"/>
          <w:lang w:val="en-AU"/>
        </w:rPr>
        <w:t>ilkelerine</w:t>
      </w:r>
      <w:proofErr w:type="spellEnd"/>
      <w:r w:rsidRPr="000E3C49">
        <w:rPr>
          <w:sz w:val="24"/>
          <w:szCs w:val="24"/>
          <w:lang w:val="en-AU"/>
        </w:rPr>
        <w:t xml:space="preserve"> </w:t>
      </w:r>
      <w:proofErr w:type="spellStart"/>
      <w:r w:rsidRPr="000E3C49">
        <w:rPr>
          <w:sz w:val="24"/>
          <w:szCs w:val="24"/>
          <w:lang w:val="en-AU"/>
        </w:rPr>
        <w:t>uygun</w:t>
      </w:r>
      <w:proofErr w:type="spellEnd"/>
      <w:r w:rsidRPr="000E3C49">
        <w:rPr>
          <w:sz w:val="24"/>
          <w:szCs w:val="24"/>
          <w:lang w:val="en-AU"/>
        </w:rPr>
        <w:t xml:space="preserve"> </w:t>
      </w:r>
      <w:proofErr w:type="spellStart"/>
      <w:r w:rsidRPr="000E3C49">
        <w:rPr>
          <w:sz w:val="24"/>
          <w:szCs w:val="24"/>
          <w:lang w:val="en-AU"/>
        </w:rPr>
        <w:t>olarak</w:t>
      </w:r>
      <w:proofErr w:type="spellEnd"/>
      <w:r w:rsidRPr="000E3C49">
        <w:rPr>
          <w:sz w:val="24"/>
          <w:szCs w:val="24"/>
          <w:lang w:val="en-AU"/>
        </w:rPr>
        <w:t xml:space="preserve"> </w:t>
      </w:r>
      <w:proofErr w:type="spellStart"/>
      <w:r w:rsidRPr="000E3C49">
        <w:rPr>
          <w:sz w:val="24"/>
          <w:szCs w:val="24"/>
          <w:lang w:val="en-AU"/>
        </w:rPr>
        <w:t>enflasyon</w:t>
      </w:r>
      <w:proofErr w:type="spellEnd"/>
      <w:r w:rsidRPr="000E3C49">
        <w:rPr>
          <w:sz w:val="24"/>
          <w:szCs w:val="24"/>
          <w:lang w:val="en-AU"/>
        </w:rPr>
        <w:t xml:space="preserve"> </w:t>
      </w:r>
      <w:proofErr w:type="spellStart"/>
      <w:r w:rsidRPr="000E3C49">
        <w:rPr>
          <w:sz w:val="24"/>
          <w:szCs w:val="24"/>
          <w:lang w:val="en-AU"/>
        </w:rPr>
        <w:t>etkisine</w:t>
      </w:r>
      <w:proofErr w:type="spellEnd"/>
      <w:r w:rsidRPr="000E3C49">
        <w:rPr>
          <w:sz w:val="24"/>
          <w:szCs w:val="24"/>
          <w:lang w:val="en-AU"/>
        </w:rPr>
        <w:t xml:space="preserve"> </w:t>
      </w:r>
      <w:proofErr w:type="spellStart"/>
      <w:r w:rsidRPr="000E3C49">
        <w:rPr>
          <w:sz w:val="24"/>
          <w:szCs w:val="24"/>
          <w:lang w:val="en-AU"/>
        </w:rPr>
        <w:t>göre</w:t>
      </w:r>
      <w:proofErr w:type="spellEnd"/>
      <w:r w:rsidRPr="000E3C49">
        <w:rPr>
          <w:sz w:val="24"/>
          <w:szCs w:val="24"/>
          <w:lang w:val="en-AU"/>
        </w:rPr>
        <w:t xml:space="preserve"> </w:t>
      </w:r>
      <w:proofErr w:type="spellStart"/>
      <w:r w:rsidRPr="000E3C49">
        <w:rPr>
          <w:sz w:val="24"/>
          <w:szCs w:val="24"/>
          <w:lang w:val="en-AU"/>
        </w:rPr>
        <w:t>düzeltilmiş</w:t>
      </w:r>
      <w:proofErr w:type="spellEnd"/>
      <w:r w:rsidRPr="000E3C49">
        <w:rPr>
          <w:sz w:val="24"/>
          <w:szCs w:val="24"/>
          <w:lang w:val="en-AU"/>
        </w:rPr>
        <w:t xml:space="preserve"> </w:t>
      </w:r>
      <w:proofErr w:type="spellStart"/>
      <w:r w:rsidRPr="000E3C49">
        <w:rPr>
          <w:sz w:val="24"/>
          <w:szCs w:val="24"/>
          <w:lang w:val="en-AU"/>
        </w:rPr>
        <w:t>tutarlardır</w:t>
      </w:r>
      <w:proofErr w:type="spellEnd"/>
      <w:r w:rsidRPr="000E3C49">
        <w:rPr>
          <w:sz w:val="24"/>
          <w:szCs w:val="24"/>
          <w:lang w:val="en-AU"/>
        </w:rPr>
        <w:t xml:space="preserve">. </w:t>
      </w:r>
      <w:proofErr w:type="spellStart"/>
      <w:r w:rsidRPr="000E3C49">
        <w:rPr>
          <w:sz w:val="24"/>
          <w:szCs w:val="24"/>
          <w:lang w:val="en-AU"/>
        </w:rPr>
        <w:t>Şirketin</w:t>
      </w:r>
      <w:proofErr w:type="spellEnd"/>
      <w:r w:rsidRPr="000E3C49">
        <w:rPr>
          <w:sz w:val="24"/>
          <w:szCs w:val="24"/>
          <w:lang w:val="en-AU"/>
        </w:rPr>
        <w:t xml:space="preserve"> </w:t>
      </w:r>
      <w:proofErr w:type="spellStart"/>
      <w:r w:rsidRPr="000E3C49">
        <w:rPr>
          <w:sz w:val="24"/>
          <w:szCs w:val="24"/>
          <w:lang w:val="en-AU"/>
        </w:rPr>
        <w:t>ödenmiş</w:t>
      </w:r>
      <w:proofErr w:type="spellEnd"/>
      <w:r w:rsidRPr="000E3C49">
        <w:rPr>
          <w:sz w:val="24"/>
          <w:szCs w:val="24"/>
          <w:lang w:val="en-AU"/>
        </w:rPr>
        <w:t xml:space="preserve"> </w:t>
      </w:r>
      <w:proofErr w:type="spellStart"/>
      <w:r w:rsidRPr="000E3C49">
        <w:rPr>
          <w:sz w:val="24"/>
          <w:szCs w:val="24"/>
          <w:lang w:val="en-AU"/>
        </w:rPr>
        <w:t>sermayesi</w:t>
      </w:r>
      <w:proofErr w:type="spellEnd"/>
      <w:r w:rsidRPr="000E3C49">
        <w:rPr>
          <w:sz w:val="24"/>
          <w:szCs w:val="24"/>
          <w:lang w:val="en-AU"/>
        </w:rPr>
        <w:t xml:space="preserve"> 160.599.284 TL </w:t>
      </w:r>
      <w:proofErr w:type="spellStart"/>
      <w:r w:rsidRPr="000E3C49">
        <w:rPr>
          <w:sz w:val="24"/>
          <w:szCs w:val="24"/>
          <w:lang w:val="en-AU"/>
        </w:rPr>
        <w:t>olup</w:t>
      </w:r>
      <w:proofErr w:type="spellEnd"/>
      <w:r w:rsidRPr="000E3C49">
        <w:rPr>
          <w:sz w:val="24"/>
          <w:szCs w:val="24"/>
          <w:lang w:val="en-AU"/>
        </w:rPr>
        <w:t xml:space="preserve">, </w:t>
      </w:r>
      <w:proofErr w:type="spellStart"/>
      <w:r w:rsidRPr="000E3C49">
        <w:rPr>
          <w:sz w:val="24"/>
          <w:szCs w:val="24"/>
          <w:lang w:val="en-AU"/>
        </w:rPr>
        <w:t>dönem</w:t>
      </w:r>
      <w:proofErr w:type="spellEnd"/>
      <w:r w:rsidRPr="000E3C49">
        <w:rPr>
          <w:sz w:val="24"/>
          <w:szCs w:val="24"/>
          <w:lang w:val="en-AU"/>
        </w:rPr>
        <w:t xml:space="preserve"> </w:t>
      </w:r>
      <w:proofErr w:type="spellStart"/>
      <w:r w:rsidRPr="000E3C49">
        <w:rPr>
          <w:sz w:val="24"/>
          <w:szCs w:val="24"/>
          <w:lang w:val="en-AU"/>
        </w:rPr>
        <w:t>içerisinde</w:t>
      </w:r>
      <w:proofErr w:type="spellEnd"/>
      <w:r w:rsidRPr="000E3C49">
        <w:rPr>
          <w:sz w:val="24"/>
          <w:szCs w:val="24"/>
          <w:lang w:val="en-AU"/>
        </w:rPr>
        <w:t xml:space="preserve"> </w:t>
      </w:r>
      <w:proofErr w:type="spellStart"/>
      <w:r w:rsidRPr="000E3C49">
        <w:rPr>
          <w:sz w:val="24"/>
          <w:szCs w:val="24"/>
          <w:lang w:val="en-AU"/>
        </w:rPr>
        <w:t>herhangi</w:t>
      </w:r>
      <w:proofErr w:type="spellEnd"/>
      <w:r w:rsidRPr="000E3C49">
        <w:rPr>
          <w:sz w:val="24"/>
          <w:szCs w:val="24"/>
          <w:lang w:val="en-AU"/>
        </w:rPr>
        <w:t xml:space="preserve"> </w:t>
      </w:r>
      <w:proofErr w:type="spellStart"/>
      <w:r w:rsidRPr="000E3C49">
        <w:rPr>
          <w:sz w:val="24"/>
          <w:szCs w:val="24"/>
          <w:lang w:val="en-AU"/>
        </w:rPr>
        <w:t>bir</w:t>
      </w:r>
      <w:proofErr w:type="spellEnd"/>
      <w:r w:rsidRPr="000E3C49">
        <w:rPr>
          <w:sz w:val="24"/>
          <w:szCs w:val="24"/>
          <w:lang w:val="en-AU"/>
        </w:rPr>
        <w:t xml:space="preserve"> </w:t>
      </w:r>
      <w:proofErr w:type="spellStart"/>
      <w:r w:rsidRPr="000E3C49">
        <w:rPr>
          <w:sz w:val="24"/>
          <w:szCs w:val="24"/>
          <w:lang w:val="en-AU"/>
        </w:rPr>
        <w:t>sermaye</w:t>
      </w:r>
      <w:proofErr w:type="spellEnd"/>
      <w:r w:rsidRPr="000E3C49">
        <w:rPr>
          <w:sz w:val="24"/>
          <w:szCs w:val="24"/>
          <w:lang w:val="en-AU"/>
        </w:rPr>
        <w:t xml:space="preserve"> </w:t>
      </w:r>
      <w:proofErr w:type="spellStart"/>
      <w:r w:rsidRPr="000E3C49">
        <w:rPr>
          <w:sz w:val="24"/>
          <w:szCs w:val="24"/>
          <w:lang w:val="en-AU"/>
        </w:rPr>
        <w:t>artırımı</w:t>
      </w:r>
      <w:proofErr w:type="spellEnd"/>
      <w:r w:rsidRPr="000E3C49">
        <w:rPr>
          <w:sz w:val="24"/>
          <w:szCs w:val="24"/>
          <w:lang w:val="en-AU"/>
        </w:rPr>
        <w:t xml:space="preserve"> </w:t>
      </w:r>
      <w:proofErr w:type="spellStart"/>
      <w:r w:rsidRPr="000E3C49">
        <w:rPr>
          <w:sz w:val="24"/>
          <w:szCs w:val="24"/>
          <w:lang w:val="en-AU"/>
        </w:rPr>
        <w:t>ya</w:t>
      </w:r>
      <w:proofErr w:type="spellEnd"/>
      <w:r w:rsidRPr="000E3C49">
        <w:rPr>
          <w:sz w:val="24"/>
          <w:szCs w:val="24"/>
          <w:lang w:val="en-AU"/>
        </w:rPr>
        <w:t xml:space="preserve"> da </w:t>
      </w:r>
      <w:proofErr w:type="spellStart"/>
      <w:r w:rsidRPr="000E3C49">
        <w:rPr>
          <w:sz w:val="24"/>
          <w:szCs w:val="24"/>
          <w:lang w:val="en-AU"/>
        </w:rPr>
        <w:t>azaltımı</w:t>
      </w:r>
      <w:proofErr w:type="spellEnd"/>
      <w:r w:rsidRPr="000E3C49">
        <w:rPr>
          <w:sz w:val="24"/>
          <w:szCs w:val="24"/>
          <w:lang w:val="en-AU"/>
        </w:rPr>
        <w:t xml:space="preserve"> </w:t>
      </w:r>
      <w:proofErr w:type="spellStart"/>
      <w:r w:rsidRPr="000E3C49">
        <w:rPr>
          <w:sz w:val="24"/>
          <w:szCs w:val="24"/>
          <w:lang w:val="en-AU"/>
        </w:rPr>
        <w:t>olmamıştır</w:t>
      </w:r>
      <w:proofErr w:type="spellEnd"/>
      <w:r w:rsidRPr="000E3C49">
        <w:rPr>
          <w:sz w:val="24"/>
          <w:szCs w:val="24"/>
          <w:lang w:val="en-AU"/>
        </w:rPr>
        <w:t xml:space="preserve">. </w:t>
      </w:r>
    </w:p>
    <w:p w14:paraId="3DB430CE" w14:textId="77777777" w:rsidR="008270D1" w:rsidRPr="000E3C49" w:rsidRDefault="008270D1" w:rsidP="008270D1">
      <w:pPr>
        <w:widowControl w:val="0"/>
        <w:ind w:right="46"/>
        <w:jc w:val="both"/>
        <w:rPr>
          <w:sz w:val="16"/>
          <w:szCs w:val="16"/>
          <w:lang w:val="en-AU"/>
        </w:rPr>
      </w:pPr>
    </w:p>
    <w:tbl>
      <w:tblPr>
        <w:tblW w:w="8080" w:type="dxa"/>
        <w:tblInd w:w="-5" w:type="dxa"/>
        <w:tblLayout w:type="fixed"/>
        <w:tblLook w:val="01E0" w:firstRow="1" w:lastRow="1" w:firstColumn="1" w:lastColumn="1" w:noHBand="0" w:noVBand="0"/>
      </w:tblPr>
      <w:tblGrid>
        <w:gridCol w:w="3663"/>
        <w:gridCol w:w="2291"/>
        <w:gridCol w:w="2126"/>
      </w:tblGrid>
      <w:tr w:rsidR="008270D1" w:rsidRPr="000E3C49" w14:paraId="3710BF2A" w14:textId="77777777" w:rsidTr="00036A70">
        <w:trPr>
          <w:trHeight w:hRule="exact" w:val="338"/>
        </w:trPr>
        <w:tc>
          <w:tcPr>
            <w:tcW w:w="3663" w:type="dxa"/>
            <w:tcBorders>
              <w:top w:val="single" w:sz="4" w:space="0" w:color="auto"/>
              <w:left w:val="single" w:sz="4" w:space="0" w:color="auto"/>
              <w:bottom w:val="single" w:sz="4" w:space="0" w:color="auto"/>
              <w:right w:val="single" w:sz="4" w:space="0" w:color="auto"/>
            </w:tcBorders>
            <w:shd w:val="clear" w:color="auto" w:fill="auto"/>
          </w:tcPr>
          <w:p w14:paraId="44C122D5" w14:textId="77777777" w:rsidR="008270D1" w:rsidRPr="000E3C49" w:rsidRDefault="008270D1" w:rsidP="00036A70">
            <w:pPr>
              <w:widowControl w:val="0"/>
              <w:ind w:right="46"/>
              <w:jc w:val="both"/>
              <w:rPr>
                <w:sz w:val="24"/>
                <w:szCs w:val="24"/>
              </w:rPr>
            </w:pPr>
            <w:r w:rsidRPr="000E3C49">
              <w:rPr>
                <w:sz w:val="24"/>
                <w:szCs w:val="24"/>
              </w:rPr>
              <w:t>(TL)</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4062109B" w14:textId="69206ED5" w:rsidR="008270D1" w:rsidRPr="000E3C49" w:rsidRDefault="001B6B16" w:rsidP="00036A70">
            <w:pPr>
              <w:widowControl w:val="0"/>
              <w:ind w:right="46"/>
              <w:jc w:val="right"/>
              <w:rPr>
                <w:b/>
                <w:bCs/>
                <w:sz w:val="24"/>
                <w:szCs w:val="24"/>
              </w:rPr>
            </w:pPr>
            <w:r w:rsidRPr="000E3C49">
              <w:rPr>
                <w:b/>
                <w:bCs/>
                <w:sz w:val="24"/>
                <w:szCs w:val="24"/>
              </w:rPr>
              <w:t>31.12</w:t>
            </w:r>
            <w:r w:rsidR="008270D1" w:rsidRPr="000E3C49">
              <w:rPr>
                <w:b/>
                <w:bCs/>
                <w:sz w:val="24"/>
                <w:szCs w:val="24"/>
              </w:rPr>
              <w:t>.2024</w:t>
            </w:r>
          </w:p>
        </w:tc>
        <w:tc>
          <w:tcPr>
            <w:tcW w:w="2126" w:type="dxa"/>
            <w:tcBorders>
              <w:top w:val="single" w:sz="4" w:space="0" w:color="auto"/>
              <w:left w:val="single" w:sz="4" w:space="0" w:color="auto"/>
              <w:bottom w:val="single" w:sz="4" w:space="0" w:color="auto"/>
              <w:right w:val="single" w:sz="4" w:space="0" w:color="auto"/>
            </w:tcBorders>
          </w:tcPr>
          <w:p w14:paraId="0D23F23D" w14:textId="77777777" w:rsidR="008270D1" w:rsidRPr="000E3C49" w:rsidRDefault="008270D1" w:rsidP="00036A70">
            <w:pPr>
              <w:widowControl w:val="0"/>
              <w:ind w:right="46"/>
              <w:jc w:val="right"/>
              <w:rPr>
                <w:b/>
                <w:sz w:val="24"/>
                <w:szCs w:val="24"/>
              </w:rPr>
            </w:pPr>
            <w:r w:rsidRPr="000E3C49">
              <w:rPr>
                <w:b/>
                <w:sz w:val="24"/>
                <w:szCs w:val="24"/>
              </w:rPr>
              <w:t xml:space="preserve">31.12.2023 (*) </w:t>
            </w:r>
          </w:p>
        </w:tc>
      </w:tr>
      <w:tr w:rsidR="008270D1" w:rsidRPr="000E3C49" w14:paraId="460F3698" w14:textId="77777777" w:rsidTr="00036A70">
        <w:trPr>
          <w:trHeight w:hRule="exact" w:val="338"/>
        </w:trPr>
        <w:tc>
          <w:tcPr>
            <w:tcW w:w="3663" w:type="dxa"/>
            <w:tcBorders>
              <w:top w:val="single" w:sz="4" w:space="0" w:color="auto"/>
              <w:left w:val="single" w:sz="4" w:space="0" w:color="auto"/>
              <w:right w:val="single" w:sz="4" w:space="0" w:color="auto"/>
            </w:tcBorders>
            <w:shd w:val="clear" w:color="auto" w:fill="auto"/>
          </w:tcPr>
          <w:p w14:paraId="18828028" w14:textId="77777777" w:rsidR="008270D1" w:rsidRPr="000E3C49" w:rsidRDefault="008270D1" w:rsidP="00036A70">
            <w:pPr>
              <w:widowControl w:val="0"/>
              <w:ind w:right="46"/>
              <w:jc w:val="both"/>
              <w:rPr>
                <w:sz w:val="24"/>
                <w:szCs w:val="24"/>
              </w:rPr>
            </w:pPr>
            <w:r w:rsidRPr="000E3C49">
              <w:rPr>
                <w:sz w:val="24"/>
                <w:szCs w:val="24"/>
              </w:rPr>
              <w:t xml:space="preserve">Aktif Büyüklüğü </w:t>
            </w:r>
          </w:p>
        </w:tc>
        <w:tc>
          <w:tcPr>
            <w:tcW w:w="2291" w:type="dxa"/>
            <w:tcBorders>
              <w:top w:val="single" w:sz="4" w:space="0" w:color="auto"/>
              <w:left w:val="single" w:sz="4" w:space="0" w:color="auto"/>
              <w:right w:val="single" w:sz="4" w:space="0" w:color="auto"/>
            </w:tcBorders>
            <w:shd w:val="clear" w:color="auto" w:fill="auto"/>
          </w:tcPr>
          <w:p w14:paraId="617B4676" w14:textId="1CC1B314" w:rsidR="008270D1" w:rsidRPr="000E3C49" w:rsidRDefault="00751A35" w:rsidP="00036A70">
            <w:pPr>
              <w:widowControl w:val="0"/>
              <w:ind w:right="46"/>
              <w:jc w:val="right"/>
              <w:rPr>
                <w:sz w:val="24"/>
                <w:szCs w:val="24"/>
              </w:rPr>
            </w:pPr>
            <w:r w:rsidRPr="000E3C49">
              <w:rPr>
                <w:sz w:val="24"/>
                <w:szCs w:val="24"/>
              </w:rPr>
              <w:t>520.903.835</w:t>
            </w:r>
          </w:p>
        </w:tc>
        <w:tc>
          <w:tcPr>
            <w:tcW w:w="2126" w:type="dxa"/>
            <w:tcBorders>
              <w:top w:val="single" w:sz="4" w:space="0" w:color="auto"/>
              <w:left w:val="single" w:sz="4" w:space="0" w:color="auto"/>
              <w:right w:val="single" w:sz="4" w:space="0" w:color="auto"/>
            </w:tcBorders>
          </w:tcPr>
          <w:p w14:paraId="514B0517" w14:textId="48B510F1" w:rsidR="008270D1" w:rsidRPr="000E3C49" w:rsidRDefault="00751A35" w:rsidP="00036A70">
            <w:pPr>
              <w:widowControl w:val="0"/>
              <w:ind w:right="46"/>
              <w:jc w:val="right"/>
              <w:rPr>
                <w:sz w:val="24"/>
                <w:szCs w:val="24"/>
              </w:rPr>
            </w:pPr>
            <w:r w:rsidRPr="000E3C49">
              <w:rPr>
                <w:sz w:val="24"/>
                <w:szCs w:val="24"/>
              </w:rPr>
              <w:t>538.529.840</w:t>
            </w:r>
          </w:p>
        </w:tc>
      </w:tr>
      <w:tr w:rsidR="008270D1" w:rsidRPr="000E3C49" w14:paraId="1DA7749C" w14:textId="77777777" w:rsidTr="00036A70">
        <w:trPr>
          <w:trHeight w:hRule="exact" w:val="338"/>
        </w:trPr>
        <w:tc>
          <w:tcPr>
            <w:tcW w:w="3663" w:type="dxa"/>
            <w:tcBorders>
              <w:left w:val="single" w:sz="4" w:space="0" w:color="auto"/>
              <w:right w:val="single" w:sz="4" w:space="0" w:color="auto"/>
            </w:tcBorders>
            <w:shd w:val="clear" w:color="auto" w:fill="auto"/>
          </w:tcPr>
          <w:p w14:paraId="50AE4CFE" w14:textId="77777777" w:rsidR="008270D1" w:rsidRPr="000E3C49" w:rsidRDefault="008270D1" w:rsidP="00036A70">
            <w:pPr>
              <w:widowControl w:val="0"/>
              <w:ind w:right="46"/>
              <w:jc w:val="both"/>
              <w:rPr>
                <w:sz w:val="24"/>
                <w:szCs w:val="24"/>
              </w:rPr>
            </w:pPr>
            <w:r w:rsidRPr="000E3C49">
              <w:rPr>
                <w:sz w:val="24"/>
                <w:szCs w:val="24"/>
              </w:rPr>
              <w:t>Borç Toplamı (Kısa+Uzun Vadeli)</w:t>
            </w:r>
          </w:p>
        </w:tc>
        <w:tc>
          <w:tcPr>
            <w:tcW w:w="2291" w:type="dxa"/>
            <w:tcBorders>
              <w:left w:val="single" w:sz="4" w:space="0" w:color="auto"/>
              <w:right w:val="single" w:sz="4" w:space="0" w:color="auto"/>
            </w:tcBorders>
            <w:shd w:val="clear" w:color="auto" w:fill="auto"/>
          </w:tcPr>
          <w:p w14:paraId="49CC9C11" w14:textId="03C2E41C" w:rsidR="008270D1" w:rsidRPr="000E3C49" w:rsidRDefault="00751A35" w:rsidP="00036A70">
            <w:pPr>
              <w:widowControl w:val="0"/>
              <w:ind w:right="46"/>
              <w:jc w:val="right"/>
              <w:rPr>
                <w:sz w:val="24"/>
                <w:szCs w:val="24"/>
              </w:rPr>
            </w:pPr>
            <w:r w:rsidRPr="000E3C49">
              <w:rPr>
                <w:sz w:val="24"/>
                <w:szCs w:val="24"/>
              </w:rPr>
              <w:t>5.568.057</w:t>
            </w:r>
          </w:p>
        </w:tc>
        <w:tc>
          <w:tcPr>
            <w:tcW w:w="2126" w:type="dxa"/>
            <w:tcBorders>
              <w:left w:val="single" w:sz="4" w:space="0" w:color="auto"/>
              <w:right w:val="single" w:sz="4" w:space="0" w:color="auto"/>
            </w:tcBorders>
          </w:tcPr>
          <w:p w14:paraId="498C1250" w14:textId="71D7CDDF" w:rsidR="008270D1" w:rsidRPr="000E3C49" w:rsidRDefault="00751A35" w:rsidP="00036A70">
            <w:pPr>
              <w:widowControl w:val="0"/>
              <w:ind w:right="46"/>
              <w:jc w:val="right"/>
              <w:rPr>
                <w:sz w:val="24"/>
                <w:szCs w:val="24"/>
              </w:rPr>
            </w:pPr>
            <w:r w:rsidRPr="000E3C49">
              <w:rPr>
                <w:sz w:val="24"/>
                <w:szCs w:val="24"/>
              </w:rPr>
              <w:t>8.225.127</w:t>
            </w:r>
          </w:p>
        </w:tc>
      </w:tr>
      <w:tr w:rsidR="008270D1" w:rsidRPr="000E3C49" w14:paraId="35949E56" w14:textId="77777777" w:rsidTr="00036A70">
        <w:trPr>
          <w:trHeight w:hRule="exact" w:val="338"/>
        </w:trPr>
        <w:tc>
          <w:tcPr>
            <w:tcW w:w="3663" w:type="dxa"/>
            <w:tcBorders>
              <w:left w:val="single" w:sz="4" w:space="0" w:color="auto"/>
              <w:right w:val="single" w:sz="4" w:space="0" w:color="auto"/>
            </w:tcBorders>
            <w:shd w:val="clear" w:color="auto" w:fill="auto"/>
          </w:tcPr>
          <w:p w14:paraId="3C314D94" w14:textId="77777777" w:rsidR="008270D1" w:rsidRPr="000E3C49" w:rsidRDefault="008270D1" w:rsidP="00036A70">
            <w:pPr>
              <w:widowControl w:val="0"/>
              <w:ind w:right="46"/>
              <w:jc w:val="both"/>
              <w:rPr>
                <w:sz w:val="24"/>
                <w:szCs w:val="24"/>
              </w:rPr>
            </w:pPr>
            <w:r w:rsidRPr="000E3C49">
              <w:rPr>
                <w:sz w:val="24"/>
                <w:szCs w:val="24"/>
              </w:rPr>
              <w:t xml:space="preserve">Özkaynak  </w:t>
            </w:r>
          </w:p>
        </w:tc>
        <w:tc>
          <w:tcPr>
            <w:tcW w:w="2291" w:type="dxa"/>
            <w:tcBorders>
              <w:left w:val="single" w:sz="4" w:space="0" w:color="auto"/>
              <w:right w:val="single" w:sz="4" w:space="0" w:color="auto"/>
            </w:tcBorders>
            <w:shd w:val="clear" w:color="auto" w:fill="auto"/>
          </w:tcPr>
          <w:p w14:paraId="4A79F67D" w14:textId="6D005FFC" w:rsidR="008270D1" w:rsidRPr="000E3C49" w:rsidRDefault="00751A35" w:rsidP="00036A70">
            <w:pPr>
              <w:widowControl w:val="0"/>
              <w:ind w:right="46"/>
              <w:jc w:val="right"/>
              <w:rPr>
                <w:sz w:val="24"/>
                <w:szCs w:val="24"/>
              </w:rPr>
            </w:pPr>
            <w:r w:rsidRPr="000E3C49">
              <w:rPr>
                <w:sz w:val="24"/>
                <w:szCs w:val="24"/>
              </w:rPr>
              <w:t>515.335.778</w:t>
            </w:r>
          </w:p>
        </w:tc>
        <w:tc>
          <w:tcPr>
            <w:tcW w:w="2126" w:type="dxa"/>
            <w:tcBorders>
              <w:left w:val="single" w:sz="4" w:space="0" w:color="auto"/>
              <w:right w:val="single" w:sz="4" w:space="0" w:color="auto"/>
            </w:tcBorders>
          </w:tcPr>
          <w:p w14:paraId="43F1FD71" w14:textId="01B4DD73" w:rsidR="008270D1" w:rsidRPr="000E3C49" w:rsidRDefault="00751A35" w:rsidP="00036A70">
            <w:pPr>
              <w:widowControl w:val="0"/>
              <w:ind w:right="46"/>
              <w:jc w:val="right"/>
              <w:rPr>
                <w:sz w:val="24"/>
                <w:szCs w:val="24"/>
              </w:rPr>
            </w:pPr>
            <w:r w:rsidRPr="000E3C49">
              <w:rPr>
                <w:sz w:val="24"/>
                <w:szCs w:val="24"/>
              </w:rPr>
              <w:t>530.304.713</w:t>
            </w:r>
          </w:p>
        </w:tc>
      </w:tr>
      <w:tr w:rsidR="008270D1" w:rsidRPr="000E3C49" w14:paraId="7ED0B29A" w14:textId="77777777" w:rsidTr="00036A70">
        <w:trPr>
          <w:trHeight w:hRule="exact" w:val="338"/>
        </w:trPr>
        <w:tc>
          <w:tcPr>
            <w:tcW w:w="3663" w:type="dxa"/>
            <w:tcBorders>
              <w:left w:val="single" w:sz="4" w:space="0" w:color="auto"/>
              <w:right w:val="single" w:sz="4" w:space="0" w:color="auto"/>
            </w:tcBorders>
            <w:shd w:val="clear" w:color="auto" w:fill="auto"/>
          </w:tcPr>
          <w:p w14:paraId="218B0B42" w14:textId="77777777" w:rsidR="008270D1" w:rsidRPr="000E3C49" w:rsidRDefault="008270D1" w:rsidP="00036A70">
            <w:pPr>
              <w:widowControl w:val="0"/>
              <w:ind w:right="46"/>
              <w:jc w:val="both"/>
              <w:rPr>
                <w:sz w:val="24"/>
                <w:szCs w:val="24"/>
              </w:rPr>
            </w:pPr>
            <w:r w:rsidRPr="000E3C49">
              <w:rPr>
                <w:sz w:val="24"/>
                <w:szCs w:val="24"/>
              </w:rPr>
              <w:t xml:space="preserve">Piyasa Değeri </w:t>
            </w:r>
          </w:p>
        </w:tc>
        <w:tc>
          <w:tcPr>
            <w:tcW w:w="2291" w:type="dxa"/>
            <w:tcBorders>
              <w:left w:val="single" w:sz="4" w:space="0" w:color="auto"/>
              <w:right w:val="single" w:sz="4" w:space="0" w:color="auto"/>
            </w:tcBorders>
            <w:shd w:val="clear" w:color="auto" w:fill="auto"/>
          </w:tcPr>
          <w:p w14:paraId="6E3B976D" w14:textId="4B4B4E85" w:rsidR="008270D1" w:rsidRPr="000E3C49" w:rsidRDefault="00751A35" w:rsidP="00036A70">
            <w:pPr>
              <w:widowControl w:val="0"/>
              <w:ind w:right="46"/>
              <w:jc w:val="right"/>
              <w:rPr>
                <w:sz w:val="24"/>
                <w:szCs w:val="24"/>
              </w:rPr>
            </w:pPr>
            <w:r w:rsidRPr="000E3C49">
              <w:rPr>
                <w:sz w:val="24"/>
                <w:szCs w:val="24"/>
              </w:rPr>
              <w:t>1.379.547.8</w:t>
            </w:r>
            <w:r w:rsidR="004161AA" w:rsidRPr="000E3C49">
              <w:rPr>
                <w:sz w:val="24"/>
                <w:szCs w:val="24"/>
              </w:rPr>
              <w:t>49</w:t>
            </w:r>
          </w:p>
        </w:tc>
        <w:tc>
          <w:tcPr>
            <w:tcW w:w="2126" w:type="dxa"/>
            <w:tcBorders>
              <w:left w:val="single" w:sz="4" w:space="0" w:color="auto"/>
              <w:right w:val="single" w:sz="4" w:space="0" w:color="auto"/>
            </w:tcBorders>
          </w:tcPr>
          <w:p w14:paraId="7F2D1021" w14:textId="77777777" w:rsidR="008270D1" w:rsidRPr="000E3C49" w:rsidRDefault="008270D1" w:rsidP="00036A70">
            <w:pPr>
              <w:widowControl w:val="0"/>
              <w:ind w:right="46"/>
              <w:jc w:val="right"/>
              <w:rPr>
                <w:sz w:val="24"/>
                <w:szCs w:val="24"/>
              </w:rPr>
            </w:pPr>
            <w:r w:rsidRPr="000E3C49">
              <w:rPr>
                <w:sz w:val="24"/>
                <w:szCs w:val="24"/>
              </w:rPr>
              <w:t>1.557.813.055</w:t>
            </w:r>
          </w:p>
        </w:tc>
      </w:tr>
      <w:tr w:rsidR="008270D1" w:rsidRPr="000E3C49" w14:paraId="2C684D0C" w14:textId="77777777" w:rsidTr="00036A70">
        <w:trPr>
          <w:trHeight w:hRule="exact" w:val="338"/>
        </w:trPr>
        <w:tc>
          <w:tcPr>
            <w:tcW w:w="3663" w:type="dxa"/>
            <w:tcBorders>
              <w:left w:val="single" w:sz="4" w:space="0" w:color="auto"/>
              <w:bottom w:val="single" w:sz="4" w:space="0" w:color="auto"/>
              <w:right w:val="single" w:sz="4" w:space="0" w:color="auto"/>
            </w:tcBorders>
            <w:shd w:val="clear" w:color="auto" w:fill="auto"/>
          </w:tcPr>
          <w:p w14:paraId="2760BE73" w14:textId="77777777" w:rsidR="008270D1" w:rsidRPr="000E3C49" w:rsidRDefault="008270D1" w:rsidP="00036A70">
            <w:pPr>
              <w:widowControl w:val="0"/>
              <w:ind w:right="46"/>
              <w:jc w:val="both"/>
              <w:rPr>
                <w:sz w:val="24"/>
                <w:szCs w:val="24"/>
              </w:rPr>
            </w:pPr>
            <w:r w:rsidRPr="000E3C49">
              <w:rPr>
                <w:sz w:val="24"/>
                <w:szCs w:val="24"/>
              </w:rPr>
              <w:t xml:space="preserve">Borsa Kapanış Fiyatı </w:t>
            </w:r>
          </w:p>
        </w:tc>
        <w:tc>
          <w:tcPr>
            <w:tcW w:w="2291" w:type="dxa"/>
            <w:tcBorders>
              <w:left w:val="single" w:sz="4" w:space="0" w:color="auto"/>
              <w:bottom w:val="single" w:sz="4" w:space="0" w:color="auto"/>
              <w:right w:val="single" w:sz="4" w:space="0" w:color="auto"/>
            </w:tcBorders>
            <w:shd w:val="clear" w:color="auto" w:fill="auto"/>
          </w:tcPr>
          <w:p w14:paraId="45770909" w14:textId="211AA586" w:rsidR="008270D1" w:rsidRPr="000E3C49" w:rsidRDefault="00751A35" w:rsidP="00036A70">
            <w:pPr>
              <w:widowControl w:val="0"/>
              <w:ind w:right="46"/>
              <w:jc w:val="right"/>
              <w:rPr>
                <w:sz w:val="24"/>
                <w:szCs w:val="24"/>
              </w:rPr>
            </w:pPr>
            <w:r w:rsidRPr="000E3C49">
              <w:rPr>
                <w:sz w:val="24"/>
                <w:szCs w:val="24"/>
              </w:rPr>
              <w:t>8,59</w:t>
            </w:r>
          </w:p>
        </w:tc>
        <w:tc>
          <w:tcPr>
            <w:tcW w:w="2126" w:type="dxa"/>
            <w:tcBorders>
              <w:left w:val="single" w:sz="4" w:space="0" w:color="auto"/>
              <w:bottom w:val="single" w:sz="4" w:space="0" w:color="auto"/>
              <w:right w:val="single" w:sz="4" w:space="0" w:color="auto"/>
            </w:tcBorders>
          </w:tcPr>
          <w:p w14:paraId="02A26E26" w14:textId="77777777" w:rsidR="008270D1" w:rsidRPr="000E3C49" w:rsidRDefault="008270D1" w:rsidP="00036A70">
            <w:pPr>
              <w:widowControl w:val="0"/>
              <w:ind w:right="46"/>
              <w:jc w:val="right"/>
              <w:rPr>
                <w:sz w:val="24"/>
                <w:szCs w:val="24"/>
              </w:rPr>
            </w:pPr>
            <w:r w:rsidRPr="000E3C49">
              <w:rPr>
                <w:sz w:val="24"/>
                <w:szCs w:val="24"/>
              </w:rPr>
              <w:t>9,70</w:t>
            </w:r>
          </w:p>
        </w:tc>
      </w:tr>
      <w:tr w:rsidR="008270D1" w:rsidRPr="000E3C49" w14:paraId="7E51F0CD" w14:textId="77777777" w:rsidTr="00036A70">
        <w:trPr>
          <w:trHeight w:hRule="exact" w:val="338"/>
        </w:trPr>
        <w:tc>
          <w:tcPr>
            <w:tcW w:w="3663" w:type="dxa"/>
            <w:tcBorders>
              <w:left w:val="single" w:sz="4" w:space="0" w:color="auto"/>
              <w:bottom w:val="single" w:sz="4" w:space="0" w:color="auto"/>
              <w:right w:val="single" w:sz="4" w:space="0" w:color="auto"/>
            </w:tcBorders>
            <w:shd w:val="clear" w:color="auto" w:fill="auto"/>
          </w:tcPr>
          <w:p w14:paraId="38608367" w14:textId="77777777" w:rsidR="008270D1" w:rsidRPr="000E3C49" w:rsidRDefault="008270D1" w:rsidP="00036A70">
            <w:pPr>
              <w:widowControl w:val="0"/>
              <w:ind w:right="46"/>
              <w:jc w:val="both"/>
              <w:rPr>
                <w:sz w:val="24"/>
                <w:szCs w:val="24"/>
              </w:rPr>
            </w:pPr>
            <w:r w:rsidRPr="000E3C49">
              <w:rPr>
                <w:sz w:val="24"/>
                <w:szCs w:val="24"/>
              </w:rPr>
              <w:t xml:space="preserve">Özvarlık / Aktif Toplamı </w:t>
            </w:r>
          </w:p>
        </w:tc>
        <w:tc>
          <w:tcPr>
            <w:tcW w:w="2291" w:type="dxa"/>
            <w:tcBorders>
              <w:left w:val="single" w:sz="4" w:space="0" w:color="auto"/>
              <w:bottom w:val="single" w:sz="4" w:space="0" w:color="auto"/>
              <w:right w:val="single" w:sz="4" w:space="0" w:color="auto"/>
            </w:tcBorders>
            <w:shd w:val="clear" w:color="auto" w:fill="auto"/>
          </w:tcPr>
          <w:p w14:paraId="699DE02E" w14:textId="37844171" w:rsidR="008270D1" w:rsidRPr="000E3C49" w:rsidRDefault="008270D1" w:rsidP="00036A70">
            <w:pPr>
              <w:widowControl w:val="0"/>
              <w:ind w:right="46"/>
              <w:jc w:val="right"/>
              <w:rPr>
                <w:sz w:val="24"/>
                <w:szCs w:val="24"/>
              </w:rPr>
            </w:pPr>
            <w:r w:rsidRPr="000E3C49">
              <w:rPr>
                <w:sz w:val="24"/>
                <w:szCs w:val="24"/>
              </w:rPr>
              <w:t>%</w:t>
            </w:r>
            <w:r w:rsidR="004161AA" w:rsidRPr="000E3C49">
              <w:rPr>
                <w:sz w:val="24"/>
                <w:szCs w:val="24"/>
              </w:rPr>
              <w:t xml:space="preserve"> 98,93</w:t>
            </w:r>
            <w:r w:rsidRPr="000E3C49">
              <w:rPr>
                <w:sz w:val="24"/>
                <w:szCs w:val="24"/>
              </w:rPr>
              <w:t xml:space="preserve"> </w:t>
            </w:r>
          </w:p>
        </w:tc>
        <w:tc>
          <w:tcPr>
            <w:tcW w:w="2126" w:type="dxa"/>
            <w:tcBorders>
              <w:left w:val="single" w:sz="4" w:space="0" w:color="auto"/>
              <w:bottom w:val="single" w:sz="4" w:space="0" w:color="auto"/>
              <w:right w:val="single" w:sz="4" w:space="0" w:color="auto"/>
            </w:tcBorders>
          </w:tcPr>
          <w:p w14:paraId="68AE35C7" w14:textId="77777777" w:rsidR="008270D1" w:rsidRPr="000E3C49" w:rsidRDefault="008270D1" w:rsidP="00036A70">
            <w:pPr>
              <w:widowControl w:val="0"/>
              <w:ind w:right="46"/>
              <w:jc w:val="right"/>
              <w:rPr>
                <w:sz w:val="24"/>
                <w:szCs w:val="24"/>
              </w:rPr>
            </w:pPr>
            <w:r w:rsidRPr="000E3C49">
              <w:rPr>
                <w:sz w:val="24"/>
                <w:szCs w:val="24"/>
              </w:rPr>
              <w:t>% 98,47</w:t>
            </w:r>
          </w:p>
        </w:tc>
      </w:tr>
    </w:tbl>
    <w:p w14:paraId="288FDCB0" w14:textId="166950D5" w:rsidR="008270D1" w:rsidRPr="000E3C49" w:rsidRDefault="008270D1" w:rsidP="008270D1">
      <w:pPr>
        <w:jc w:val="both"/>
        <w:rPr>
          <w:sz w:val="18"/>
          <w:szCs w:val="18"/>
        </w:rPr>
      </w:pPr>
      <w:r w:rsidRPr="000E3C49">
        <w:rPr>
          <w:szCs w:val="18"/>
        </w:rPr>
        <w:t xml:space="preserve">(*) 31.12.2023 tarihli aktif, borç toplamı ve özkaynak bilgileri, </w:t>
      </w:r>
      <w:r w:rsidR="001B6B16" w:rsidRPr="000E3C49">
        <w:rPr>
          <w:szCs w:val="18"/>
        </w:rPr>
        <w:t>31</w:t>
      </w:r>
      <w:r w:rsidRPr="000E3C49">
        <w:rPr>
          <w:szCs w:val="18"/>
        </w:rPr>
        <w:t xml:space="preserve"> </w:t>
      </w:r>
      <w:r w:rsidR="001B6B16" w:rsidRPr="000E3C49">
        <w:rPr>
          <w:szCs w:val="18"/>
        </w:rPr>
        <w:t>Aralık</w:t>
      </w:r>
      <w:r w:rsidRPr="000E3C49">
        <w:rPr>
          <w:szCs w:val="18"/>
        </w:rPr>
        <w:t xml:space="preserve"> 2024 tarihli satın alma gücü esasına göre yeniden hesaplanmış değerlerdir.</w:t>
      </w:r>
    </w:p>
    <w:p w14:paraId="32121B4A" w14:textId="0CB9A2E2" w:rsidR="008270D1" w:rsidRPr="000E3C49" w:rsidRDefault="008270D1" w:rsidP="008270D1">
      <w:pPr>
        <w:jc w:val="both"/>
        <w:rPr>
          <w:sz w:val="18"/>
          <w:szCs w:val="18"/>
        </w:rPr>
      </w:pPr>
    </w:p>
    <w:tbl>
      <w:tblPr>
        <w:tblStyle w:val="TableGrid"/>
        <w:tblW w:w="0" w:type="auto"/>
        <w:tblLook w:val="04A0" w:firstRow="1" w:lastRow="0" w:firstColumn="1" w:lastColumn="0" w:noHBand="0" w:noVBand="1"/>
      </w:tblPr>
      <w:tblGrid>
        <w:gridCol w:w="4531"/>
        <w:gridCol w:w="1596"/>
        <w:gridCol w:w="2221"/>
      </w:tblGrid>
      <w:tr w:rsidR="008270D1" w:rsidRPr="000E3C49" w14:paraId="72C54F5F" w14:textId="77777777" w:rsidTr="00C20DA3">
        <w:trPr>
          <w:trHeight w:val="219"/>
        </w:trPr>
        <w:tc>
          <w:tcPr>
            <w:tcW w:w="4531" w:type="dxa"/>
          </w:tcPr>
          <w:p w14:paraId="7BADA711" w14:textId="77777777" w:rsidR="008270D1" w:rsidRPr="000E3C49" w:rsidRDefault="008270D1" w:rsidP="00036A70">
            <w:pPr>
              <w:jc w:val="both"/>
              <w:rPr>
                <w:b/>
                <w:sz w:val="24"/>
                <w:szCs w:val="24"/>
              </w:rPr>
            </w:pPr>
            <w:r w:rsidRPr="000E3C49">
              <w:rPr>
                <w:b/>
                <w:sz w:val="24"/>
                <w:szCs w:val="24"/>
              </w:rPr>
              <w:lastRenderedPageBreak/>
              <w:t>Özet Gelir Tablosu (TL)</w:t>
            </w:r>
          </w:p>
        </w:tc>
        <w:tc>
          <w:tcPr>
            <w:tcW w:w="1596" w:type="dxa"/>
          </w:tcPr>
          <w:p w14:paraId="4FEF386D" w14:textId="77F0BA16" w:rsidR="008270D1" w:rsidRPr="000E3C49" w:rsidRDefault="001B6B16" w:rsidP="0006162B">
            <w:pPr>
              <w:jc w:val="right"/>
              <w:rPr>
                <w:b/>
                <w:sz w:val="24"/>
                <w:szCs w:val="24"/>
              </w:rPr>
            </w:pPr>
            <w:r w:rsidRPr="000E3C49">
              <w:rPr>
                <w:b/>
                <w:sz w:val="24"/>
                <w:szCs w:val="24"/>
              </w:rPr>
              <w:t>31.12</w:t>
            </w:r>
            <w:r w:rsidR="008270D1" w:rsidRPr="000E3C49">
              <w:rPr>
                <w:b/>
                <w:sz w:val="24"/>
                <w:szCs w:val="24"/>
              </w:rPr>
              <w:t>.2024</w:t>
            </w:r>
          </w:p>
        </w:tc>
        <w:tc>
          <w:tcPr>
            <w:tcW w:w="2221" w:type="dxa"/>
          </w:tcPr>
          <w:p w14:paraId="2754942D" w14:textId="19292A38" w:rsidR="008270D1" w:rsidRPr="000E3C49" w:rsidRDefault="001B6B16" w:rsidP="0006162B">
            <w:pPr>
              <w:jc w:val="right"/>
              <w:rPr>
                <w:b/>
                <w:sz w:val="24"/>
                <w:szCs w:val="24"/>
              </w:rPr>
            </w:pPr>
            <w:r w:rsidRPr="000E3C49">
              <w:rPr>
                <w:b/>
                <w:sz w:val="24"/>
                <w:szCs w:val="24"/>
              </w:rPr>
              <w:t>31.12</w:t>
            </w:r>
            <w:r w:rsidR="008270D1" w:rsidRPr="000E3C49">
              <w:rPr>
                <w:b/>
                <w:sz w:val="24"/>
                <w:szCs w:val="24"/>
              </w:rPr>
              <w:t>.2023 (*)</w:t>
            </w:r>
          </w:p>
        </w:tc>
      </w:tr>
      <w:tr w:rsidR="008270D1" w:rsidRPr="000E3C49" w14:paraId="5A626FAD" w14:textId="77777777" w:rsidTr="00C20DA3">
        <w:trPr>
          <w:trHeight w:val="219"/>
        </w:trPr>
        <w:tc>
          <w:tcPr>
            <w:tcW w:w="4531" w:type="dxa"/>
          </w:tcPr>
          <w:p w14:paraId="1682E53A" w14:textId="77777777" w:rsidR="008270D1" w:rsidRPr="000E3C49" w:rsidRDefault="008270D1" w:rsidP="00036A70">
            <w:pPr>
              <w:jc w:val="both"/>
              <w:rPr>
                <w:sz w:val="24"/>
                <w:szCs w:val="24"/>
              </w:rPr>
            </w:pPr>
            <w:r w:rsidRPr="000E3C49">
              <w:rPr>
                <w:sz w:val="24"/>
                <w:szCs w:val="24"/>
              </w:rPr>
              <w:t>Hasılat</w:t>
            </w:r>
          </w:p>
        </w:tc>
        <w:tc>
          <w:tcPr>
            <w:tcW w:w="1596" w:type="dxa"/>
          </w:tcPr>
          <w:p w14:paraId="36A0A355" w14:textId="573C37BF" w:rsidR="008270D1" w:rsidRPr="000E3C49" w:rsidRDefault="003F48D6" w:rsidP="0006162B">
            <w:pPr>
              <w:widowControl w:val="0"/>
              <w:jc w:val="right"/>
              <w:rPr>
                <w:sz w:val="24"/>
                <w:szCs w:val="24"/>
              </w:rPr>
            </w:pPr>
            <w:r w:rsidRPr="000E3C49">
              <w:rPr>
                <w:sz w:val="24"/>
                <w:szCs w:val="24"/>
              </w:rPr>
              <w:t>2.037.602.115</w:t>
            </w:r>
          </w:p>
        </w:tc>
        <w:tc>
          <w:tcPr>
            <w:tcW w:w="2221" w:type="dxa"/>
          </w:tcPr>
          <w:p w14:paraId="4BA6D5BC" w14:textId="3AEACEB0" w:rsidR="008270D1" w:rsidRPr="000E3C49" w:rsidRDefault="003F48D6" w:rsidP="0006162B">
            <w:pPr>
              <w:widowControl w:val="0"/>
              <w:ind w:right="46"/>
              <w:jc w:val="right"/>
              <w:rPr>
                <w:sz w:val="24"/>
                <w:szCs w:val="24"/>
              </w:rPr>
            </w:pPr>
            <w:r w:rsidRPr="000E3C49">
              <w:rPr>
                <w:sz w:val="24"/>
                <w:szCs w:val="24"/>
              </w:rPr>
              <w:t>929.756.448</w:t>
            </w:r>
          </w:p>
        </w:tc>
      </w:tr>
      <w:tr w:rsidR="008270D1" w:rsidRPr="000E3C49" w14:paraId="33A97F57" w14:textId="77777777" w:rsidTr="00C20DA3">
        <w:trPr>
          <w:trHeight w:val="209"/>
        </w:trPr>
        <w:tc>
          <w:tcPr>
            <w:tcW w:w="4531" w:type="dxa"/>
          </w:tcPr>
          <w:p w14:paraId="0D632CA6" w14:textId="77777777" w:rsidR="008270D1" w:rsidRPr="000E3C49" w:rsidRDefault="008270D1" w:rsidP="00036A70">
            <w:pPr>
              <w:jc w:val="both"/>
              <w:rPr>
                <w:sz w:val="24"/>
                <w:szCs w:val="24"/>
              </w:rPr>
            </w:pPr>
            <w:r w:rsidRPr="000E3C49">
              <w:rPr>
                <w:sz w:val="24"/>
                <w:szCs w:val="24"/>
              </w:rPr>
              <w:t>Genel Yönetim Giderleri</w:t>
            </w:r>
          </w:p>
        </w:tc>
        <w:tc>
          <w:tcPr>
            <w:tcW w:w="1596" w:type="dxa"/>
          </w:tcPr>
          <w:p w14:paraId="30B485E4" w14:textId="2856DE11" w:rsidR="008270D1" w:rsidRPr="000E3C49" w:rsidRDefault="003F48D6" w:rsidP="0006162B">
            <w:pPr>
              <w:widowControl w:val="0"/>
              <w:jc w:val="right"/>
              <w:rPr>
                <w:sz w:val="24"/>
                <w:szCs w:val="24"/>
              </w:rPr>
            </w:pPr>
            <w:r w:rsidRPr="000E3C49">
              <w:rPr>
                <w:sz w:val="24"/>
                <w:szCs w:val="24"/>
              </w:rPr>
              <w:t>(36.218.092</w:t>
            </w:r>
            <w:r w:rsidR="008270D1" w:rsidRPr="000E3C49">
              <w:rPr>
                <w:sz w:val="24"/>
                <w:szCs w:val="24"/>
              </w:rPr>
              <w:t>)</w:t>
            </w:r>
          </w:p>
        </w:tc>
        <w:tc>
          <w:tcPr>
            <w:tcW w:w="2221" w:type="dxa"/>
          </w:tcPr>
          <w:p w14:paraId="18814E67" w14:textId="77E398F1" w:rsidR="008270D1" w:rsidRPr="000E3C49" w:rsidRDefault="003F48D6" w:rsidP="0006162B">
            <w:pPr>
              <w:widowControl w:val="0"/>
              <w:ind w:right="46"/>
              <w:jc w:val="right"/>
              <w:rPr>
                <w:sz w:val="24"/>
                <w:szCs w:val="24"/>
              </w:rPr>
            </w:pPr>
            <w:r w:rsidRPr="000E3C49">
              <w:rPr>
                <w:sz w:val="24"/>
                <w:szCs w:val="24"/>
              </w:rPr>
              <w:t>(29.810.679</w:t>
            </w:r>
            <w:r w:rsidR="008270D1" w:rsidRPr="000E3C49">
              <w:rPr>
                <w:sz w:val="24"/>
                <w:szCs w:val="24"/>
              </w:rPr>
              <w:t>)</w:t>
            </w:r>
          </w:p>
        </w:tc>
      </w:tr>
      <w:tr w:rsidR="008270D1" w:rsidRPr="000E3C49" w14:paraId="3E7C7E64" w14:textId="77777777" w:rsidTr="00C20DA3">
        <w:trPr>
          <w:trHeight w:val="219"/>
        </w:trPr>
        <w:tc>
          <w:tcPr>
            <w:tcW w:w="4531" w:type="dxa"/>
          </w:tcPr>
          <w:p w14:paraId="0886EFBF" w14:textId="77777777" w:rsidR="008270D1" w:rsidRPr="000E3C49" w:rsidRDefault="008270D1" w:rsidP="00036A70">
            <w:pPr>
              <w:jc w:val="both"/>
              <w:rPr>
                <w:sz w:val="24"/>
                <w:szCs w:val="24"/>
              </w:rPr>
            </w:pPr>
            <w:r w:rsidRPr="000E3C49">
              <w:rPr>
                <w:sz w:val="24"/>
                <w:szCs w:val="24"/>
              </w:rPr>
              <w:t xml:space="preserve">Esas Faaliyet Karı/(Zararı) </w:t>
            </w:r>
          </w:p>
        </w:tc>
        <w:tc>
          <w:tcPr>
            <w:tcW w:w="1596" w:type="dxa"/>
          </w:tcPr>
          <w:p w14:paraId="3BA81C46" w14:textId="2773EDC0" w:rsidR="008270D1" w:rsidRPr="000E3C49" w:rsidRDefault="003F48D6" w:rsidP="0006162B">
            <w:pPr>
              <w:widowControl w:val="0"/>
              <w:jc w:val="right"/>
              <w:rPr>
                <w:sz w:val="24"/>
                <w:szCs w:val="24"/>
              </w:rPr>
            </w:pPr>
            <w:r w:rsidRPr="000E3C49">
              <w:rPr>
                <w:sz w:val="24"/>
                <w:szCs w:val="24"/>
              </w:rPr>
              <w:t>171.432.843</w:t>
            </w:r>
          </w:p>
        </w:tc>
        <w:tc>
          <w:tcPr>
            <w:tcW w:w="2221" w:type="dxa"/>
          </w:tcPr>
          <w:p w14:paraId="3B517183" w14:textId="5EE26110" w:rsidR="008270D1" w:rsidRPr="000E3C49" w:rsidRDefault="003F48D6" w:rsidP="0006162B">
            <w:pPr>
              <w:widowControl w:val="0"/>
              <w:ind w:right="46"/>
              <w:jc w:val="right"/>
              <w:rPr>
                <w:sz w:val="24"/>
                <w:szCs w:val="24"/>
              </w:rPr>
            </w:pPr>
            <w:r w:rsidRPr="000E3C49">
              <w:rPr>
                <w:sz w:val="24"/>
                <w:szCs w:val="24"/>
              </w:rPr>
              <w:t>197.539.730</w:t>
            </w:r>
          </w:p>
        </w:tc>
      </w:tr>
      <w:tr w:rsidR="008270D1" w:rsidRPr="000E3C49" w14:paraId="5B73370E" w14:textId="77777777" w:rsidTr="00C20DA3">
        <w:trPr>
          <w:trHeight w:val="340"/>
        </w:trPr>
        <w:tc>
          <w:tcPr>
            <w:tcW w:w="4531" w:type="dxa"/>
          </w:tcPr>
          <w:p w14:paraId="490986F6" w14:textId="77777777" w:rsidR="008270D1" w:rsidRPr="000E3C49" w:rsidRDefault="008270D1" w:rsidP="00036A70">
            <w:pPr>
              <w:jc w:val="both"/>
              <w:rPr>
                <w:sz w:val="24"/>
                <w:szCs w:val="24"/>
              </w:rPr>
            </w:pPr>
            <w:r w:rsidRPr="000E3C49">
              <w:rPr>
                <w:sz w:val="24"/>
                <w:szCs w:val="24"/>
              </w:rPr>
              <w:t>Net Parasal Pozisyon Kazançları/(Kayıpları)</w:t>
            </w:r>
          </w:p>
        </w:tc>
        <w:tc>
          <w:tcPr>
            <w:tcW w:w="1596" w:type="dxa"/>
          </w:tcPr>
          <w:p w14:paraId="0D8B73E5" w14:textId="7371BDFB" w:rsidR="008270D1" w:rsidRPr="000E3C49" w:rsidRDefault="005D60DB" w:rsidP="0006162B">
            <w:pPr>
              <w:widowControl w:val="0"/>
              <w:jc w:val="right"/>
              <w:rPr>
                <w:sz w:val="24"/>
                <w:szCs w:val="24"/>
              </w:rPr>
            </w:pPr>
            <w:r w:rsidRPr="000E3C49">
              <w:rPr>
                <w:sz w:val="24"/>
                <w:szCs w:val="24"/>
              </w:rPr>
              <w:t>(185.228.619</w:t>
            </w:r>
            <w:r w:rsidR="008270D1" w:rsidRPr="000E3C49">
              <w:rPr>
                <w:sz w:val="24"/>
                <w:szCs w:val="24"/>
              </w:rPr>
              <w:t>)</w:t>
            </w:r>
          </w:p>
        </w:tc>
        <w:tc>
          <w:tcPr>
            <w:tcW w:w="2221" w:type="dxa"/>
          </w:tcPr>
          <w:p w14:paraId="39E9DA94" w14:textId="60FE8FC3" w:rsidR="008270D1" w:rsidRPr="000E3C49" w:rsidRDefault="00F666C9" w:rsidP="0006162B">
            <w:pPr>
              <w:widowControl w:val="0"/>
              <w:ind w:right="46"/>
              <w:jc w:val="right"/>
              <w:rPr>
                <w:sz w:val="24"/>
                <w:szCs w:val="24"/>
              </w:rPr>
            </w:pPr>
            <w:r w:rsidRPr="000E3C49">
              <w:rPr>
                <w:sz w:val="24"/>
                <w:szCs w:val="24"/>
              </w:rPr>
              <w:t>(294.356.988</w:t>
            </w:r>
            <w:r w:rsidR="008270D1" w:rsidRPr="000E3C49">
              <w:rPr>
                <w:sz w:val="24"/>
                <w:szCs w:val="24"/>
              </w:rPr>
              <w:t>)</w:t>
            </w:r>
          </w:p>
        </w:tc>
      </w:tr>
      <w:tr w:rsidR="008270D1" w:rsidRPr="000E3C49" w14:paraId="4D19F891" w14:textId="77777777" w:rsidTr="00C20DA3">
        <w:trPr>
          <w:trHeight w:val="219"/>
        </w:trPr>
        <w:tc>
          <w:tcPr>
            <w:tcW w:w="4531" w:type="dxa"/>
          </w:tcPr>
          <w:p w14:paraId="6E140560" w14:textId="77777777" w:rsidR="008270D1" w:rsidRPr="000E3C49" w:rsidRDefault="008270D1" w:rsidP="00036A70">
            <w:pPr>
              <w:jc w:val="both"/>
              <w:rPr>
                <w:sz w:val="24"/>
                <w:szCs w:val="24"/>
              </w:rPr>
            </w:pPr>
            <w:r w:rsidRPr="000E3C49">
              <w:rPr>
                <w:sz w:val="24"/>
                <w:szCs w:val="24"/>
              </w:rPr>
              <w:t>Net Dönem Karı/(Zararı) (**)</w:t>
            </w:r>
          </w:p>
        </w:tc>
        <w:tc>
          <w:tcPr>
            <w:tcW w:w="1596" w:type="dxa"/>
          </w:tcPr>
          <w:p w14:paraId="111F264B" w14:textId="5F7B331C" w:rsidR="008270D1" w:rsidRPr="000E3C49" w:rsidRDefault="00F666C9" w:rsidP="0006162B">
            <w:pPr>
              <w:widowControl w:val="0"/>
              <w:jc w:val="right"/>
              <w:rPr>
                <w:sz w:val="24"/>
                <w:szCs w:val="24"/>
              </w:rPr>
            </w:pPr>
            <w:r w:rsidRPr="000E3C49">
              <w:rPr>
                <w:sz w:val="24"/>
                <w:szCs w:val="24"/>
              </w:rPr>
              <w:t>(14.076.446</w:t>
            </w:r>
            <w:r w:rsidR="008270D1" w:rsidRPr="000E3C49">
              <w:rPr>
                <w:sz w:val="24"/>
                <w:szCs w:val="24"/>
              </w:rPr>
              <w:t>)</w:t>
            </w:r>
          </w:p>
        </w:tc>
        <w:tc>
          <w:tcPr>
            <w:tcW w:w="2221" w:type="dxa"/>
          </w:tcPr>
          <w:p w14:paraId="730CCCCE" w14:textId="79827498" w:rsidR="008270D1" w:rsidRPr="000E3C49" w:rsidRDefault="00F666C9" w:rsidP="0006162B">
            <w:pPr>
              <w:widowControl w:val="0"/>
              <w:ind w:right="46"/>
              <w:jc w:val="right"/>
              <w:rPr>
                <w:sz w:val="24"/>
                <w:szCs w:val="24"/>
              </w:rPr>
            </w:pPr>
            <w:r w:rsidRPr="000E3C49">
              <w:rPr>
                <w:sz w:val="24"/>
                <w:szCs w:val="24"/>
              </w:rPr>
              <w:t>(97.627.763</w:t>
            </w:r>
            <w:r w:rsidR="008270D1" w:rsidRPr="000E3C49">
              <w:rPr>
                <w:sz w:val="24"/>
                <w:szCs w:val="24"/>
              </w:rPr>
              <w:t>)</w:t>
            </w:r>
          </w:p>
        </w:tc>
      </w:tr>
    </w:tbl>
    <w:p w14:paraId="7861A4B8" w14:textId="40EDCDAD" w:rsidR="008270D1" w:rsidRPr="000E3C49" w:rsidRDefault="001B6B16" w:rsidP="008270D1">
      <w:pPr>
        <w:jc w:val="both"/>
        <w:rPr>
          <w:szCs w:val="18"/>
        </w:rPr>
      </w:pPr>
      <w:r w:rsidRPr="000E3C49">
        <w:rPr>
          <w:szCs w:val="18"/>
        </w:rPr>
        <w:t>(*) 31.12</w:t>
      </w:r>
      <w:r w:rsidR="008270D1" w:rsidRPr="000E3C49">
        <w:rPr>
          <w:szCs w:val="18"/>
        </w:rPr>
        <w:t>.2023 tarihli gelir tablosu bilgileri,</w:t>
      </w:r>
      <w:r w:rsidRPr="000E3C49">
        <w:rPr>
          <w:szCs w:val="18"/>
        </w:rPr>
        <w:t xml:space="preserve"> 31 Aralık</w:t>
      </w:r>
      <w:r w:rsidR="008270D1" w:rsidRPr="000E3C49">
        <w:rPr>
          <w:szCs w:val="18"/>
        </w:rPr>
        <w:t xml:space="preserve"> 2024 tarihli satın alma gücü esasına göre y</w:t>
      </w:r>
      <w:r w:rsidR="00832D3E" w:rsidRPr="000E3C49">
        <w:rPr>
          <w:szCs w:val="18"/>
        </w:rPr>
        <w:t>eniden hesaplanmıştır.</w:t>
      </w:r>
    </w:p>
    <w:p w14:paraId="54F92313" w14:textId="77777777" w:rsidR="008270D1" w:rsidRPr="000E3C49" w:rsidRDefault="008270D1" w:rsidP="008270D1">
      <w:pPr>
        <w:jc w:val="both"/>
        <w:rPr>
          <w:szCs w:val="18"/>
        </w:rPr>
      </w:pPr>
      <w:r w:rsidRPr="000E3C49">
        <w:rPr>
          <w:szCs w:val="18"/>
        </w:rPr>
        <w:t>(**) TMS 29 kapsamında oluşan net parasal pozisyon kayıpları nedeniyle dönem zararı oluşmuştur.</w:t>
      </w:r>
    </w:p>
    <w:p w14:paraId="74C37008" w14:textId="77777777" w:rsidR="008270D1" w:rsidRPr="000E3C49" w:rsidRDefault="008270D1" w:rsidP="008270D1">
      <w:pPr>
        <w:jc w:val="both"/>
        <w:rPr>
          <w:sz w:val="16"/>
          <w:szCs w:val="16"/>
        </w:rPr>
      </w:pPr>
    </w:p>
    <w:p w14:paraId="1A45496F" w14:textId="77777777" w:rsidR="000D603F" w:rsidRPr="000E3C49" w:rsidRDefault="008270D1" w:rsidP="008270D1">
      <w:pPr>
        <w:widowControl w:val="0"/>
        <w:ind w:right="46"/>
        <w:jc w:val="both"/>
        <w:rPr>
          <w:sz w:val="24"/>
          <w:szCs w:val="24"/>
        </w:rPr>
      </w:pPr>
      <w:r w:rsidRPr="000E3C49">
        <w:rPr>
          <w:sz w:val="24"/>
          <w:szCs w:val="24"/>
        </w:rPr>
        <w:t>20 Mart 2024 tarihinde gerçekleştirilen 2023 yılına ait olağan genel kurul toplantısında; Şirketin 2023 yıl sonu itibarıyla TMS 29 uygulanmış finansal tablolarında net dönem zararı ve geçmiş yıllar zararları oluşması nedeniyle SPK mevzuatı kapsamında söz konusu zararların uygun özkaynak kalemleriyle mahsup edilmek suretiyle kapatılması</w:t>
      </w:r>
      <w:r w:rsidR="00232583" w:rsidRPr="000E3C49">
        <w:rPr>
          <w:sz w:val="24"/>
          <w:szCs w:val="24"/>
        </w:rPr>
        <w:t xml:space="preserve"> hususu</w:t>
      </w:r>
      <w:r w:rsidRPr="000E3C49">
        <w:rPr>
          <w:sz w:val="24"/>
          <w:szCs w:val="24"/>
        </w:rPr>
        <w:t xml:space="preserve"> hissedarlarca onaylanmıştır. </w:t>
      </w:r>
    </w:p>
    <w:p w14:paraId="590C0286" w14:textId="77777777" w:rsidR="000D603F" w:rsidRPr="000E3C49" w:rsidRDefault="000D603F" w:rsidP="008270D1">
      <w:pPr>
        <w:widowControl w:val="0"/>
        <w:ind w:right="46"/>
        <w:jc w:val="both"/>
        <w:rPr>
          <w:sz w:val="24"/>
          <w:szCs w:val="24"/>
        </w:rPr>
      </w:pPr>
    </w:p>
    <w:p w14:paraId="604D599F" w14:textId="77777777" w:rsidR="001D79A6" w:rsidRPr="000E3C49" w:rsidRDefault="008270D1" w:rsidP="001D79A6">
      <w:pPr>
        <w:widowControl w:val="0"/>
        <w:ind w:right="46"/>
        <w:jc w:val="both"/>
        <w:rPr>
          <w:noProof/>
          <w:color w:val="FF0000"/>
        </w:rPr>
      </w:pPr>
      <w:r w:rsidRPr="000E3C49">
        <w:rPr>
          <w:sz w:val="24"/>
          <w:szCs w:val="24"/>
        </w:rPr>
        <w:t xml:space="preserve">Mevzuat gereğince net dağıtılabilir dönem karı oluşmadığından </w:t>
      </w:r>
      <w:r w:rsidR="000D603F" w:rsidRPr="000E3C49">
        <w:rPr>
          <w:sz w:val="24"/>
          <w:szCs w:val="24"/>
        </w:rPr>
        <w:t xml:space="preserve">2024 yılında hissedarlara </w:t>
      </w:r>
      <w:r w:rsidRPr="000E3C49">
        <w:rPr>
          <w:sz w:val="24"/>
          <w:szCs w:val="24"/>
        </w:rPr>
        <w:t>nakit temettü dağıtılamamıştır.</w:t>
      </w:r>
    </w:p>
    <w:p w14:paraId="67D10A96" w14:textId="77777777" w:rsidR="001D79A6" w:rsidRPr="000E3C49" w:rsidRDefault="001D79A6" w:rsidP="001D79A6">
      <w:pPr>
        <w:widowControl w:val="0"/>
        <w:ind w:right="46"/>
        <w:jc w:val="both"/>
        <w:rPr>
          <w:b/>
          <w:bCs/>
          <w:sz w:val="24"/>
          <w:szCs w:val="24"/>
        </w:rPr>
      </w:pPr>
    </w:p>
    <w:p w14:paraId="2FA16F61" w14:textId="60C0C342" w:rsidR="00674166" w:rsidRPr="000E3C49" w:rsidRDefault="001D79A6" w:rsidP="001D79A6">
      <w:pPr>
        <w:widowControl w:val="0"/>
        <w:ind w:right="46"/>
        <w:jc w:val="both"/>
        <w:rPr>
          <w:b/>
          <w:bCs/>
          <w:sz w:val="24"/>
          <w:szCs w:val="24"/>
        </w:rPr>
      </w:pPr>
      <w:r w:rsidRPr="000E3C49">
        <w:rPr>
          <w:b/>
          <w:bCs/>
          <w:sz w:val="24"/>
          <w:szCs w:val="24"/>
        </w:rPr>
        <w:t xml:space="preserve">VI. </w:t>
      </w:r>
      <w:r w:rsidR="5F49908C" w:rsidRPr="000E3C49">
        <w:rPr>
          <w:b/>
          <w:bCs/>
          <w:sz w:val="24"/>
          <w:szCs w:val="24"/>
        </w:rPr>
        <w:t>RİSKLERE İLİŞKİN DEĞERL</w:t>
      </w:r>
      <w:r w:rsidR="005E738E">
        <w:rPr>
          <w:b/>
          <w:bCs/>
          <w:sz w:val="24"/>
          <w:szCs w:val="24"/>
        </w:rPr>
        <w:t>ENDİRME VE RİSK YÖNETİM SİSTEMİ</w:t>
      </w:r>
    </w:p>
    <w:p w14:paraId="3E190F5E" w14:textId="77777777" w:rsidR="00674166" w:rsidRPr="000E3C49" w:rsidRDefault="00674166" w:rsidP="00935AA7">
      <w:pPr>
        <w:jc w:val="both"/>
        <w:rPr>
          <w:b/>
          <w:bCs/>
          <w:sz w:val="24"/>
          <w:szCs w:val="24"/>
        </w:rPr>
      </w:pPr>
    </w:p>
    <w:p w14:paraId="4016AB98" w14:textId="5DA91AB3" w:rsidR="0081460F" w:rsidRPr="000E3C49" w:rsidRDefault="4F9FF319" w:rsidP="7468E85A">
      <w:pPr>
        <w:ind w:right="23"/>
        <w:jc w:val="both"/>
        <w:rPr>
          <w:sz w:val="24"/>
          <w:szCs w:val="24"/>
        </w:rPr>
      </w:pPr>
      <w:r w:rsidRPr="000E3C49">
        <w:rPr>
          <w:sz w:val="24"/>
          <w:szCs w:val="24"/>
        </w:rPr>
        <w:t xml:space="preserve">Şirketin faaliyet konusu portföy işletmeciliğidir. Şirket, faaliyeti gereği kaynaklarının tamamını para ve sermaye piyasası araçlarına yatırmakta olduğundan önemli sayılabilecek bir piyasa riski ile karşı karşıyadır. Piyasa riski, finansal piyasadaki dalgalanmalardan kaynaklanan </w:t>
      </w:r>
      <w:r w:rsidR="00307147" w:rsidRPr="000E3C49">
        <w:rPr>
          <w:sz w:val="24"/>
          <w:szCs w:val="24"/>
        </w:rPr>
        <w:t xml:space="preserve">varlık </w:t>
      </w:r>
      <w:r w:rsidRPr="000E3C49">
        <w:rPr>
          <w:sz w:val="24"/>
          <w:szCs w:val="24"/>
        </w:rPr>
        <w:t xml:space="preserve">fiyat değişmelerine bağlı olarak ortaya çıkan faiz oranı riski, </w:t>
      </w:r>
      <w:r w:rsidR="00E36ABE" w:rsidRPr="000E3C49">
        <w:rPr>
          <w:sz w:val="24"/>
          <w:szCs w:val="24"/>
        </w:rPr>
        <w:t>hisse senedi pozisyon</w:t>
      </w:r>
      <w:r w:rsidR="00005BA8" w:rsidRPr="000E3C49">
        <w:rPr>
          <w:sz w:val="24"/>
          <w:szCs w:val="24"/>
        </w:rPr>
        <w:t xml:space="preserve"> riski ve</w:t>
      </w:r>
      <w:r w:rsidR="00307147" w:rsidRPr="000E3C49">
        <w:rPr>
          <w:sz w:val="24"/>
          <w:szCs w:val="24"/>
        </w:rPr>
        <w:t xml:space="preserve"> </w:t>
      </w:r>
      <w:r w:rsidRPr="000E3C49">
        <w:rPr>
          <w:sz w:val="24"/>
          <w:szCs w:val="24"/>
        </w:rPr>
        <w:t>kur riski gibi riskler nedeni</w:t>
      </w:r>
      <w:r w:rsidR="0027582C" w:rsidRPr="000E3C49">
        <w:rPr>
          <w:sz w:val="24"/>
          <w:szCs w:val="24"/>
        </w:rPr>
        <w:t xml:space="preserve">yle zarar etme ihtimalidir. </w:t>
      </w:r>
      <w:r w:rsidR="00795B8B" w:rsidRPr="000E3C49">
        <w:rPr>
          <w:sz w:val="24"/>
          <w:szCs w:val="24"/>
        </w:rPr>
        <w:t xml:space="preserve">Aralık </w:t>
      </w:r>
      <w:r w:rsidR="0027582C" w:rsidRPr="000E3C49">
        <w:rPr>
          <w:sz w:val="24"/>
          <w:szCs w:val="24"/>
        </w:rPr>
        <w:t>202</w:t>
      </w:r>
      <w:r w:rsidR="002D08DF" w:rsidRPr="000E3C49">
        <w:rPr>
          <w:sz w:val="24"/>
          <w:szCs w:val="24"/>
        </w:rPr>
        <w:t>4</w:t>
      </w:r>
      <w:r w:rsidRPr="000E3C49">
        <w:rPr>
          <w:sz w:val="24"/>
          <w:szCs w:val="24"/>
        </w:rPr>
        <w:t xml:space="preserve"> </w:t>
      </w:r>
      <w:r w:rsidR="0027582C" w:rsidRPr="000E3C49">
        <w:rPr>
          <w:sz w:val="24"/>
          <w:szCs w:val="24"/>
        </w:rPr>
        <w:t xml:space="preserve">itibarıyla </w:t>
      </w:r>
      <w:r w:rsidR="002D08DF" w:rsidRPr="000E3C49">
        <w:rPr>
          <w:sz w:val="24"/>
          <w:szCs w:val="24"/>
        </w:rPr>
        <w:t xml:space="preserve">portföyde taşınan hisse senetleri nedeniyle </w:t>
      </w:r>
      <w:r w:rsidR="00A1241C" w:rsidRPr="000E3C49">
        <w:rPr>
          <w:sz w:val="24"/>
          <w:szCs w:val="24"/>
        </w:rPr>
        <w:t>maruz kalınabilecek</w:t>
      </w:r>
      <w:r w:rsidR="002D08DF" w:rsidRPr="000E3C49">
        <w:rPr>
          <w:sz w:val="24"/>
          <w:szCs w:val="24"/>
        </w:rPr>
        <w:t xml:space="preserve"> hisse senedi pozisyonu</w:t>
      </w:r>
      <w:r w:rsidRPr="000E3C49">
        <w:rPr>
          <w:sz w:val="24"/>
          <w:szCs w:val="24"/>
        </w:rPr>
        <w:t xml:space="preserve"> riski, vadeli piyasada </w:t>
      </w:r>
      <w:r w:rsidR="00826941" w:rsidRPr="000E3C49">
        <w:rPr>
          <w:sz w:val="24"/>
          <w:szCs w:val="24"/>
        </w:rPr>
        <w:t>BI</w:t>
      </w:r>
      <w:r w:rsidR="002D08DF" w:rsidRPr="000E3C49">
        <w:rPr>
          <w:sz w:val="24"/>
          <w:szCs w:val="24"/>
        </w:rPr>
        <w:t xml:space="preserve">ST30 Endeksi </w:t>
      </w:r>
      <w:r w:rsidRPr="000E3C49">
        <w:rPr>
          <w:sz w:val="24"/>
          <w:szCs w:val="24"/>
        </w:rPr>
        <w:t xml:space="preserve">kontratı </w:t>
      </w:r>
      <w:r w:rsidRPr="000E3C49">
        <w:rPr>
          <w:b/>
          <w:sz w:val="24"/>
          <w:szCs w:val="24"/>
        </w:rPr>
        <w:t>kısa</w:t>
      </w:r>
      <w:r w:rsidRPr="000E3C49">
        <w:rPr>
          <w:sz w:val="24"/>
          <w:szCs w:val="24"/>
        </w:rPr>
        <w:t xml:space="preserve"> pozisyonu alınarak yönetilm</w:t>
      </w:r>
      <w:r w:rsidR="00005BA8" w:rsidRPr="000E3C49">
        <w:rPr>
          <w:sz w:val="24"/>
          <w:szCs w:val="24"/>
        </w:rPr>
        <w:t xml:space="preserve">iştir. </w:t>
      </w:r>
    </w:p>
    <w:p w14:paraId="0FB76C7C" w14:textId="77777777" w:rsidR="0081460F" w:rsidRPr="000E3C49" w:rsidRDefault="0081460F" w:rsidP="7468E85A">
      <w:pPr>
        <w:ind w:right="23"/>
        <w:jc w:val="both"/>
        <w:rPr>
          <w:color w:val="FF0000"/>
          <w:sz w:val="24"/>
          <w:szCs w:val="24"/>
        </w:rPr>
      </w:pPr>
    </w:p>
    <w:p w14:paraId="6A2BC471" w14:textId="3BF20CF9" w:rsidR="00DC2547" w:rsidRPr="000E3C49" w:rsidRDefault="017F1E05" w:rsidP="00BC1229">
      <w:pPr>
        <w:ind w:right="23"/>
        <w:jc w:val="both"/>
        <w:rPr>
          <w:sz w:val="24"/>
          <w:szCs w:val="24"/>
        </w:rPr>
      </w:pPr>
      <w:r w:rsidRPr="000E3C49">
        <w:rPr>
          <w:sz w:val="24"/>
          <w:szCs w:val="24"/>
        </w:rPr>
        <w:t>Şirket menkul kıymetlerini rayiç değerler ile değerleyerek portföy değişimini günlük olarak takip etmekte, oluşturulan risk yönetim sistemi gereğince portföy riskinin düzenli olarak hesaplanması ve raporlanması hususunda dışarıdan hizmet alınmaktadır.  İlgili</w:t>
      </w:r>
      <w:r w:rsidR="00307147" w:rsidRPr="000E3C49">
        <w:rPr>
          <w:sz w:val="24"/>
          <w:szCs w:val="24"/>
        </w:rPr>
        <w:t xml:space="preserve"> mevzuat gereğince hazırlanan</w:t>
      </w:r>
      <w:r w:rsidRPr="000E3C49">
        <w:rPr>
          <w:sz w:val="24"/>
          <w:szCs w:val="24"/>
        </w:rPr>
        <w:t xml:space="preserve"> raporlar</w:t>
      </w:r>
      <w:r w:rsidR="00E36ABE" w:rsidRPr="000E3C49">
        <w:rPr>
          <w:sz w:val="24"/>
          <w:szCs w:val="24"/>
        </w:rPr>
        <w:t>,</w:t>
      </w:r>
      <w:r w:rsidRPr="000E3C49">
        <w:rPr>
          <w:sz w:val="24"/>
          <w:szCs w:val="24"/>
        </w:rPr>
        <w:t xml:space="preserve"> Riskin Erken Saptanması Komitesi ve Yönetim</w:t>
      </w:r>
      <w:r w:rsidR="00E36ABE" w:rsidRPr="000E3C49">
        <w:rPr>
          <w:sz w:val="24"/>
          <w:szCs w:val="24"/>
        </w:rPr>
        <w:t xml:space="preserve"> Kurulu tarafından </w:t>
      </w:r>
      <w:r w:rsidR="00B84FC0" w:rsidRPr="000E3C49">
        <w:rPr>
          <w:sz w:val="24"/>
          <w:szCs w:val="24"/>
        </w:rPr>
        <w:t xml:space="preserve">düzenli olarak </w:t>
      </w:r>
      <w:r w:rsidR="00E36ABE" w:rsidRPr="000E3C49">
        <w:rPr>
          <w:sz w:val="24"/>
          <w:szCs w:val="24"/>
        </w:rPr>
        <w:t xml:space="preserve">değerlendirilmek suretiyle </w:t>
      </w:r>
      <w:r w:rsidRPr="000E3C49">
        <w:rPr>
          <w:sz w:val="24"/>
          <w:szCs w:val="24"/>
        </w:rPr>
        <w:t>risk yönetim</w:t>
      </w:r>
      <w:r w:rsidR="00E36ABE" w:rsidRPr="000E3C49">
        <w:rPr>
          <w:sz w:val="24"/>
          <w:szCs w:val="24"/>
        </w:rPr>
        <w:t xml:space="preserve">i etkin bir şekilde yerine getirilmektedir. </w:t>
      </w:r>
    </w:p>
    <w:p w14:paraId="33292401" w14:textId="6A859B3C" w:rsidR="48C7895A" w:rsidRPr="000E3C49" w:rsidRDefault="48C7895A" w:rsidP="48C7895A">
      <w:pPr>
        <w:ind w:left="360"/>
        <w:jc w:val="both"/>
        <w:rPr>
          <w:sz w:val="24"/>
          <w:szCs w:val="24"/>
        </w:rPr>
      </w:pPr>
    </w:p>
    <w:p w14:paraId="38EA7F34" w14:textId="366194B5" w:rsidR="00E2544C" w:rsidRPr="000E3C49" w:rsidRDefault="00E2544C" w:rsidP="00E2544C">
      <w:pPr>
        <w:ind w:right="23"/>
        <w:jc w:val="both"/>
        <w:rPr>
          <w:sz w:val="24"/>
          <w:szCs w:val="24"/>
        </w:rPr>
      </w:pPr>
      <w:r w:rsidRPr="000E3C49">
        <w:rPr>
          <w:sz w:val="24"/>
          <w:szCs w:val="24"/>
        </w:rPr>
        <w:t>Risk yönetimi sisteminin etkinliği ile kullanılan model ve parametreleri 202</w:t>
      </w:r>
      <w:r w:rsidR="002D08DF" w:rsidRPr="000E3C49">
        <w:rPr>
          <w:sz w:val="24"/>
          <w:szCs w:val="24"/>
        </w:rPr>
        <w:t>4</w:t>
      </w:r>
      <w:r w:rsidRPr="000E3C49">
        <w:rPr>
          <w:sz w:val="24"/>
          <w:szCs w:val="24"/>
        </w:rPr>
        <w:t xml:space="preserve"> yılında Riskin Erken Saptanması Komitesi t</w:t>
      </w:r>
      <w:r w:rsidR="00BD0A5E" w:rsidRPr="000E3C49">
        <w:rPr>
          <w:sz w:val="24"/>
          <w:szCs w:val="24"/>
        </w:rPr>
        <w:t>arafından gözden geçirilmiştir. R</w:t>
      </w:r>
      <w:r w:rsidRPr="000E3C49">
        <w:rPr>
          <w:sz w:val="24"/>
          <w:szCs w:val="24"/>
        </w:rPr>
        <w:t>isk</w:t>
      </w:r>
      <w:r w:rsidR="00BD0A5E" w:rsidRPr="000E3C49">
        <w:rPr>
          <w:sz w:val="24"/>
          <w:szCs w:val="24"/>
        </w:rPr>
        <w:t>lerin ölçümü ve</w:t>
      </w:r>
      <w:r w:rsidRPr="000E3C49">
        <w:rPr>
          <w:sz w:val="24"/>
          <w:szCs w:val="24"/>
        </w:rPr>
        <w:t xml:space="preserve"> yönetimi için kullanılan model</w:t>
      </w:r>
      <w:r w:rsidR="00A84DF3" w:rsidRPr="000E3C49">
        <w:rPr>
          <w:sz w:val="24"/>
          <w:szCs w:val="24"/>
        </w:rPr>
        <w:t>in,</w:t>
      </w:r>
      <w:r w:rsidR="001944B0" w:rsidRPr="000E3C49">
        <w:rPr>
          <w:sz w:val="24"/>
          <w:szCs w:val="24"/>
        </w:rPr>
        <w:t xml:space="preserve"> tutarlı</w:t>
      </w:r>
      <w:r w:rsidR="00A84DF3" w:rsidRPr="000E3C49">
        <w:rPr>
          <w:sz w:val="24"/>
          <w:szCs w:val="24"/>
        </w:rPr>
        <w:t xml:space="preserve"> doğru</w:t>
      </w:r>
      <w:r w:rsidR="001944B0" w:rsidRPr="000E3C49">
        <w:rPr>
          <w:sz w:val="24"/>
          <w:szCs w:val="24"/>
        </w:rPr>
        <w:t xml:space="preserve"> sonu</w:t>
      </w:r>
      <w:r w:rsidR="00A84DF3" w:rsidRPr="000E3C49">
        <w:rPr>
          <w:sz w:val="24"/>
          <w:szCs w:val="24"/>
        </w:rPr>
        <w:t xml:space="preserve">çlar ürettiği ve </w:t>
      </w:r>
      <w:r w:rsidRPr="000E3C49">
        <w:rPr>
          <w:sz w:val="24"/>
          <w:szCs w:val="24"/>
        </w:rPr>
        <w:t xml:space="preserve">portföyün korelasyonu farklı varlık grupları </w:t>
      </w:r>
      <w:r w:rsidR="00A84DF3" w:rsidRPr="000E3C49">
        <w:rPr>
          <w:sz w:val="24"/>
          <w:szCs w:val="24"/>
        </w:rPr>
        <w:t>ile yeterince çeşitlen</w:t>
      </w:r>
      <w:r w:rsidR="00911BF8" w:rsidRPr="000E3C49">
        <w:rPr>
          <w:sz w:val="24"/>
          <w:szCs w:val="24"/>
        </w:rPr>
        <w:t xml:space="preserve">dirdiği </w:t>
      </w:r>
      <w:r w:rsidR="00B84FC0" w:rsidRPr="000E3C49">
        <w:rPr>
          <w:sz w:val="24"/>
          <w:szCs w:val="24"/>
        </w:rPr>
        <w:t>kanaati</w:t>
      </w:r>
      <w:r w:rsidR="00BD0A5E" w:rsidRPr="000E3C49">
        <w:rPr>
          <w:sz w:val="24"/>
          <w:szCs w:val="24"/>
        </w:rPr>
        <w:t xml:space="preserve"> edinilmiştir. </w:t>
      </w:r>
      <w:r w:rsidR="00D76D16" w:rsidRPr="000E3C49">
        <w:rPr>
          <w:sz w:val="24"/>
          <w:szCs w:val="24"/>
        </w:rPr>
        <w:t>Yönetim Kurul</w:t>
      </w:r>
      <w:r w:rsidR="00BD0A5E" w:rsidRPr="000E3C49">
        <w:rPr>
          <w:sz w:val="24"/>
          <w:szCs w:val="24"/>
        </w:rPr>
        <w:t>u</w:t>
      </w:r>
      <w:r w:rsidR="00D76D16" w:rsidRPr="000E3C49">
        <w:rPr>
          <w:sz w:val="24"/>
          <w:szCs w:val="24"/>
        </w:rPr>
        <w:t>nca alınan karar gereğince Şirketimizde günlük riske maruz değer / portföy değeri oranı azami % 4 olarak izlenmektedir.</w:t>
      </w:r>
      <w:r w:rsidR="00BD0A5E" w:rsidRPr="000E3C49">
        <w:rPr>
          <w:sz w:val="24"/>
          <w:szCs w:val="24"/>
        </w:rPr>
        <w:t xml:space="preserve"> Sonuç olarak, Riskin Erken Saptanması Komitesinde değerlen</w:t>
      </w:r>
      <w:r w:rsidR="00A86D62" w:rsidRPr="000E3C49">
        <w:rPr>
          <w:sz w:val="24"/>
          <w:szCs w:val="24"/>
        </w:rPr>
        <w:t>dirilen hususlara ilişkin</w:t>
      </w:r>
      <w:r w:rsidR="00BD0A5E" w:rsidRPr="000E3C49">
        <w:rPr>
          <w:sz w:val="24"/>
          <w:szCs w:val="24"/>
        </w:rPr>
        <w:t xml:space="preserve"> Yönetim Kurulu bilgilendirilmekte, riskin </w:t>
      </w:r>
      <w:r w:rsidR="00481DEA" w:rsidRPr="000E3C49">
        <w:rPr>
          <w:sz w:val="24"/>
          <w:szCs w:val="24"/>
        </w:rPr>
        <w:t>yö</w:t>
      </w:r>
      <w:r w:rsidR="00BD0A5E" w:rsidRPr="000E3C49">
        <w:rPr>
          <w:sz w:val="24"/>
          <w:szCs w:val="24"/>
        </w:rPr>
        <w:t>netimi</w:t>
      </w:r>
      <w:r w:rsidR="00481DEA" w:rsidRPr="000E3C49">
        <w:rPr>
          <w:sz w:val="24"/>
          <w:szCs w:val="24"/>
        </w:rPr>
        <w:t>ne, izlenmesine ve ölçümüne</w:t>
      </w:r>
      <w:r w:rsidR="00BD0A5E" w:rsidRPr="000E3C49">
        <w:rPr>
          <w:sz w:val="24"/>
          <w:szCs w:val="24"/>
        </w:rPr>
        <w:t xml:space="preserve"> ilişkin gerektiğinde Yönetim Kurulu düzeyinde karar mekanizmaları işletilmektedir.  </w:t>
      </w:r>
      <w:r w:rsidR="00D76D16" w:rsidRPr="000E3C49">
        <w:rPr>
          <w:sz w:val="24"/>
          <w:szCs w:val="24"/>
        </w:rPr>
        <w:t xml:space="preserve">  </w:t>
      </w:r>
    </w:p>
    <w:p w14:paraId="71A1C5CA" w14:textId="77777777" w:rsidR="002D08DF" w:rsidRPr="000E3C49" w:rsidRDefault="002D08DF" w:rsidP="00E2544C">
      <w:pPr>
        <w:ind w:right="23"/>
        <w:jc w:val="both"/>
        <w:rPr>
          <w:sz w:val="24"/>
          <w:szCs w:val="24"/>
        </w:rPr>
      </w:pPr>
    </w:p>
    <w:p w14:paraId="695B1FBF" w14:textId="7252D3ED" w:rsidR="00E976B3" w:rsidRPr="000E3C49" w:rsidRDefault="00E976B3" w:rsidP="5F49908C">
      <w:pPr>
        <w:jc w:val="both"/>
        <w:rPr>
          <w:b/>
          <w:bCs/>
          <w:color w:val="FF0000"/>
          <w:sz w:val="24"/>
          <w:szCs w:val="24"/>
        </w:rPr>
      </w:pPr>
    </w:p>
    <w:p w14:paraId="6E992514" w14:textId="79469223" w:rsidR="000D603F" w:rsidRPr="000E3C49" w:rsidRDefault="000D603F" w:rsidP="5F49908C">
      <w:pPr>
        <w:jc w:val="both"/>
        <w:rPr>
          <w:b/>
          <w:bCs/>
          <w:color w:val="FF0000"/>
          <w:sz w:val="24"/>
          <w:szCs w:val="24"/>
        </w:rPr>
      </w:pPr>
    </w:p>
    <w:p w14:paraId="23614732" w14:textId="05D8AC87" w:rsidR="000D363E" w:rsidRPr="000E3C49" w:rsidRDefault="000D363E" w:rsidP="5F49908C">
      <w:pPr>
        <w:jc w:val="both"/>
        <w:rPr>
          <w:b/>
          <w:bCs/>
          <w:color w:val="FF0000"/>
          <w:sz w:val="24"/>
          <w:szCs w:val="24"/>
        </w:rPr>
      </w:pPr>
    </w:p>
    <w:p w14:paraId="645F7BAD" w14:textId="77777777" w:rsidR="000D363E" w:rsidRPr="000E3C49" w:rsidRDefault="000D363E" w:rsidP="5F49908C">
      <w:pPr>
        <w:jc w:val="both"/>
        <w:rPr>
          <w:b/>
          <w:bCs/>
          <w:color w:val="FF0000"/>
          <w:sz w:val="24"/>
          <w:szCs w:val="24"/>
        </w:rPr>
      </w:pPr>
    </w:p>
    <w:p w14:paraId="3D65B80D" w14:textId="0B2BE889" w:rsidR="003D3A12" w:rsidRPr="000E3C49" w:rsidRDefault="003D3A12" w:rsidP="5F49908C">
      <w:pPr>
        <w:jc w:val="both"/>
        <w:rPr>
          <w:b/>
          <w:bCs/>
          <w:color w:val="FF0000"/>
          <w:sz w:val="24"/>
          <w:szCs w:val="24"/>
        </w:rPr>
      </w:pPr>
    </w:p>
    <w:p w14:paraId="2E84941B" w14:textId="0DAF18D9" w:rsidR="003D3A12" w:rsidRPr="000E3C49" w:rsidRDefault="003D3A12" w:rsidP="5F49908C">
      <w:pPr>
        <w:jc w:val="both"/>
        <w:rPr>
          <w:b/>
          <w:bCs/>
          <w:color w:val="FF0000"/>
          <w:sz w:val="24"/>
          <w:szCs w:val="24"/>
        </w:rPr>
      </w:pPr>
    </w:p>
    <w:p w14:paraId="19052462" w14:textId="6A70ED00" w:rsidR="000967C0" w:rsidRPr="000E3C49" w:rsidRDefault="001D79A6" w:rsidP="001D79A6">
      <w:pPr>
        <w:jc w:val="both"/>
        <w:rPr>
          <w:b/>
          <w:bCs/>
          <w:sz w:val="24"/>
          <w:szCs w:val="24"/>
        </w:rPr>
      </w:pPr>
      <w:r w:rsidRPr="000E3C49">
        <w:rPr>
          <w:b/>
          <w:bCs/>
          <w:sz w:val="24"/>
          <w:szCs w:val="24"/>
        </w:rPr>
        <w:lastRenderedPageBreak/>
        <w:t xml:space="preserve">VII. </w:t>
      </w:r>
      <w:r w:rsidR="005E738E">
        <w:rPr>
          <w:b/>
          <w:bCs/>
          <w:sz w:val="24"/>
          <w:szCs w:val="24"/>
        </w:rPr>
        <w:t>İÇ KONTROL FAALİYETLERİ</w:t>
      </w:r>
    </w:p>
    <w:p w14:paraId="75517DAB" w14:textId="77777777" w:rsidR="000967C0" w:rsidRPr="000E3C49" w:rsidRDefault="000967C0" w:rsidP="000967C0">
      <w:pPr>
        <w:ind w:left="709"/>
        <w:jc w:val="both"/>
        <w:rPr>
          <w:b/>
          <w:sz w:val="16"/>
          <w:szCs w:val="16"/>
        </w:rPr>
      </w:pPr>
    </w:p>
    <w:p w14:paraId="524F008E" w14:textId="77777777" w:rsidR="000967C0" w:rsidRPr="000E3C49" w:rsidRDefault="000967C0" w:rsidP="000967C0">
      <w:pPr>
        <w:jc w:val="both"/>
        <w:rPr>
          <w:b/>
          <w:sz w:val="6"/>
          <w:szCs w:val="6"/>
        </w:rPr>
      </w:pPr>
    </w:p>
    <w:p w14:paraId="3BD5361B" w14:textId="6EFAE816" w:rsidR="000967C0" w:rsidRPr="000E3C49" w:rsidRDefault="000967C0" w:rsidP="000967C0">
      <w:pPr>
        <w:jc w:val="both"/>
        <w:rPr>
          <w:sz w:val="24"/>
          <w:szCs w:val="24"/>
        </w:rPr>
      </w:pPr>
      <w:r w:rsidRPr="000E3C49">
        <w:rPr>
          <w:sz w:val="24"/>
          <w:szCs w:val="24"/>
        </w:rPr>
        <w:t>Şirketin tüm iş ve işlemlerinin, mevzuat, ana sözleşme ve iç düzenlemelerine uygun olarak düzenli, verimli ve etkin bir şekilde yürütülmesi, hesap, belge ve kayıt düzeninin güvenirliğinin, bütünlüğünün sağlanması, hata, hile, usulsüzlüklerin önlenmesi ve tespiti amacıyla 2011 yılında iç kontrol sistemi oluşturulmuş ve konuya ilişkin İş Yatırım Menkul Değerler A.Ş.’den hizmet alınmaya başlanmıştır. Şirket bünyesinde 1 Ağustos 2014 tarihinde Teftiş Biriminin oluşturulması ile birlikte iç kontrol faaliyetleri ilgili tarihten itibaren söz konusu birim tarafından üstlenilmiştir. Bu kapsamda iç kontrol faaliyetleri düzenli olarak yürütülmekte, aylık olarak hazırlanan iç kontrol raporları Yönetim Kurulunun bilgi ve değerlendirmelerine sunulmakta, iç kontrol sisteminin etkin bir şekilde faaliye</w:t>
      </w:r>
      <w:r w:rsidR="00481DEA" w:rsidRPr="000E3C49">
        <w:rPr>
          <w:sz w:val="24"/>
          <w:szCs w:val="24"/>
        </w:rPr>
        <w:t>t göstermesine çalışılmaktadır.</w:t>
      </w:r>
      <w:r w:rsidRPr="000E3C49">
        <w:rPr>
          <w:sz w:val="24"/>
          <w:szCs w:val="24"/>
        </w:rPr>
        <w:t xml:space="preserve"> Yönetim Kurulunun iç kontrol sisteminin işleyişi ve etkinliğine ilişkin olumsuz bulgusu veya ek görüşü bulunmamaktadır.</w:t>
      </w:r>
    </w:p>
    <w:p w14:paraId="16727555" w14:textId="77777777" w:rsidR="00796377" w:rsidRPr="000E3C49" w:rsidRDefault="00796377" w:rsidP="000967C0">
      <w:pPr>
        <w:jc w:val="both"/>
        <w:rPr>
          <w:color w:val="FF0000"/>
          <w:sz w:val="24"/>
          <w:szCs w:val="24"/>
        </w:rPr>
      </w:pPr>
    </w:p>
    <w:p w14:paraId="2B33492C" w14:textId="77777777" w:rsidR="000967C0" w:rsidRPr="000E3C49" w:rsidRDefault="000967C0" w:rsidP="000967C0">
      <w:pPr>
        <w:ind w:left="284"/>
        <w:jc w:val="both"/>
        <w:rPr>
          <w:color w:val="FF0000"/>
          <w:sz w:val="6"/>
          <w:szCs w:val="6"/>
        </w:rPr>
      </w:pPr>
    </w:p>
    <w:p w14:paraId="698AF3AD" w14:textId="42F4B4E4" w:rsidR="000967C0" w:rsidRPr="000E3C49" w:rsidRDefault="001D79A6" w:rsidP="001D79A6">
      <w:pPr>
        <w:jc w:val="both"/>
        <w:rPr>
          <w:b/>
          <w:bCs/>
          <w:sz w:val="24"/>
          <w:szCs w:val="24"/>
        </w:rPr>
      </w:pPr>
      <w:r w:rsidRPr="000E3C49">
        <w:rPr>
          <w:b/>
          <w:bCs/>
          <w:sz w:val="24"/>
          <w:szCs w:val="24"/>
        </w:rPr>
        <w:t xml:space="preserve">VIII. </w:t>
      </w:r>
      <w:r w:rsidR="005E738E">
        <w:rPr>
          <w:b/>
          <w:bCs/>
          <w:sz w:val="24"/>
          <w:szCs w:val="24"/>
        </w:rPr>
        <w:t>YÖNETİM KURULU KOMİTELERİ</w:t>
      </w:r>
    </w:p>
    <w:p w14:paraId="12B313C2" w14:textId="77777777" w:rsidR="000967C0" w:rsidRPr="000E3C49" w:rsidRDefault="000967C0" w:rsidP="000967C0">
      <w:pPr>
        <w:ind w:left="709"/>
        <w:jc w:val="both"/>
        <w:rPr>
          <w:b/>
          <w:sz w:val="16"/>
          <w:szCs w:val="16"/>
        </w:rPr>
      </w:pPr>
    </w:p>
    <w:p w14:paraId="7B09C021" w14:textId="77777777" w:rsidR="000967C0" w:rsidRPr="000E3C49" w:rsidRDefault="000967C0" w:rsidP="000967C0">
      <w:pPr>
        <w:ind w:left="284"/>
        <w:jc w:val="both"/>
        <w:rPr>
          <w:sz w:val="6"/>
          <w:szCs w:val="6"/>
        </w:rPr>
      </w:pPr>
    </w:p>
    <w:p w14:paraId="401CBD35" w14:textId="5DB77DDC" w:rsidR="000967C0" w:rsidRPr="000E3C49" w:rsidRDefault="000967C0" w:rsidP="000967C0">
      <w:pPr>
        <w:jc w:val="both"/>
        <w:rPr>
          <w:sz w:val="24"/>
          <w:szCs w:val="24"/>
        </w:rPr>
      </w:pPr>
      <w:r w:rsidRPr="000E3C49">
        <w:rPr>
          <w:sz w:val="24"/>
          <w:szCs w:val="24"/>
        </w:rPr>
        <w:t>Yönetim Kurulu tarafından kurulan komiteler ve atanan üyeler</w:t>
      </w:r>
      <w:r w:rsidR="00481DEA" w:rsidRPr="000E3C49">
        <w:rPr>
          <w:sz w:val="24"/>
          <w:szCs w:val="24"/>
        </w:rPr>
        <w:t>,</w:t>
      </w:r>
      <w:r w:rsidRPr="000E3C49">
        <w:rPr>
          <w:sz w:val="24"/>
          <w:szCs w:val="24"/>
        </w:rPr>
        <w:t xml:space="preserve"> raporun </w:t>
      </w:r>
      <w:r w:rsidR="00481DEA" w:rsidRPr="000E3C49">
        <w:rPr>
          <w:sz w:val="24"/>
          <w:szCs w:val="24"/>
        </w:rPr>
        <w:t>“II. Yönetim Kurulu ve Organizasyon Yapısı”</w:t>
      </w:r>
      <w:r w:rsidRPr="000E3C49">
        <w:rPr>
          <w:sz w:val="24"/>
          <w:szCs w:val="24"/>
        </w:rPr>
        <w:t xml:space="preserve"> bölümünde yer almaktadır. Denetimden Sorumlu Komitenin tamamı, diğer komitelerin başkanları bağımsız yönetim kurulu üyelerinden oluşmaktadır. Şirketin risk yönetim sistemi gereği hazırlanan risk raporları Riskin Erken Saptanması Komitesi tarafından değerlendirilmekte, risk düzeyinin yükseldiği tespit edildiği takdirde alınabilecek önlemlere ilişkin çalışmalar yapılarak Yönetim Kurulu bilgilendirilmektedir.</w:t>
      </w:r>
    </w:p>
    <w:p w14:paraId="2993609D" w14:textId="77777777" w:rsidR="000967C0" w:rsidRPr="000E3C49" w:rsidRDefault="000967C0" w:rsidP="000967C0">
      <w:pPr>
        <w:jc w:val="both"/>
        <w:rPr>
          <w:sz w:val="16"/>
          <w:szCs w:val="16"/>
        </w:rPr>
      </w:pPr>
    </w:p>
    <w:p w14:paraId="15EE3005" w14:textId="77777777" w:rsidR="000967C0" w:rsidRPr="000E3C49" w:rsidRDefault="000967C0" w:rsidP="000967C0">
      <w:pPr>
        <w:jc w:val="both"/>
        <w:rPr>
          <w:sz w:val="24"/>
          <w:szCs w:val="24"/>
        </w:rPr>
      </w:pPr>
      <w:r w:rsidRPr="000E3C49">
        <w:rPr>
          <w:sz w:val="24"/>
          <w:szCs w:val="24"/>
        </w:rPr>
        <w:t>Aday Gösterme ve Ücret komitelerinin işlevlerini de üstlenmiş olan Kurumsal Yönetim Komitesi, Kurumsal Yönetim İlkelerinin uygulanıp uygulanmadığını, uygulanmamasından kaynaklanabilecek çıkar çatışmalarını tespit etmek ve gerekli gördüğü takdirde iyileştirici çalışmalar yaparak Yönetim Kurulunu bilgilendirmekle sorumludur.</w:t>
      </w:r>
    </w:p>
    <w:p w14:paraId="6DB4E025" w14:textId="77777777" w:rsidR="000967C0" w:rsidRPr="000E3C49" w:rsidRDefault="000967C0" w:rsidP="000967C0">
      <w:pPr>
        <w:jc w:val="both"/>
        <w:rPr>
          <w:sz w:val="16"/>
          <w:szCs w:val="16"/>
        </w:rPr>
      </w:pPr>
      <w:r w:rsidRPr="000E3C49">
        <w:rPr>
          <w:sz w:val="16"/>
          <w:szCs w:val="16"/>
        </w:rPr>
        <w:t xml:space="preserve"> </w:t>
      </w:r>
    </w:p>
    <w:p w14:paraId="4F07CB59" w14:textId="77777777" w:rsidR="000967C0" w:rsidRPr="000E3C49" w:rsidRDefault="000967C0" w:rsidP="000967C0">
      <w:pPr>
        <w:ind w:right="20"/>
        <w:jc w:val="both"/>
        <w:rPr>
          <w:sz w:val="6"/>
          <w:szCs w:val="6"/>
        </w:rPr>
      </w:pPr>
    </w:p>
    <w:p w14:paraId="78F1B694" w14:textId="57E962D6" w:rsidR="000967C0" w:rsidRPr="000E3C49" w:rsidRDefault="000967C0" w:rsidP="000967C0">
      <w:pPr>
        <w:jc w:val="both"/>
        <w:rPr>
          <w:sz w:val="24"/>
          <w:szCs w:val="24"/>
        </w:rPr>
      </w:pPr>
      <w:r w:rsidRPr="000E3C49">
        <w:rPr>
          <w:sz w:val="24"/>
          <w:szCs w:val="24"/>
        </w:rPr>
        <w:t>Denetimden Sorumlu Komite ise muhasebe sistemi, finansal bilgilerin kamuya açıklanması, bağımsız denetim şirketinin belirlenmesi, iç kontrol sisteminin işleyişi ve etkinliği ile bağımsız denetim süreçlerinin gözetiminden sorumludur. Yıl içinde muhasebe ve iç kontrol sistemleri, bağımsız denetim ve finansal raporlama süreçleri izlenmiş, olumsuz bir bulguya rastlanmadığından Yönetim Kurulu’na yazılı bir bildirimde bulunulmamış ve usulüne uygun hareket edildiğine kanaat getirilmiştir. Konuya ilişkin Yönetim Kuruluna üçer aylık hesap dönemleri itibarıyla bilgi verilmiş ve Yönetim Kurulu kararı ile hareket edilmiştir.</w:t>
      </w:r>
      <w:r w:rsidR="001E727E" w:rsidRPr="000E3C49">
        <w:rPr>
          <w:sz w:val="24"/>
          <w:szCs w:val="24"/>
        </w:rPr>
        <w:t xml:space="preserve"> </w:t>
      </w:r>
      <w:r w:rsidRPr="000E3C49">
        <w:rPr>
          <w:sz w:val="24"/>
          <w:szCs w:val="24"/>
        </w:rPr>
        <w:t>Komitelerin, Şirket faaliyetinin gerekliliklerine uygun, verimli olarak çalışmasına ve işlevselliğine özen gösterilmektedir. Riskin Erken Saptanması Komitesi yılda en az altı</w:t>
      </w:r>
      <w:r w:rsidR="00155A39" w:rsidRPr="000E3C49">
        <w:rPr>
          <w:sz w:val="24"/>
          <w:szCs w:val="24"/>
        </w:rPr>
        <w:t>,</w:t>
      </w:r>
      <w:r w:rsidRPr="000E3C49">
        <w:rPr>
          <w:sz w:val="24"/>
          <w:szCs w:val="24"/>
        </w:rPr>
        <w:t xml:space="preserve"> diğer komiteler yılda en az dört defa olmak üzere gerektiği takdirde toplanmaktadır. </w:t>
      </w:r>
    </w:p>
    <w:p w14:paraId="6BF63B1B" w14:textId="77777777" w:rsidR="000967C0" w:rsidRPr="000E3C49" w:rsidRDefault="000967C0" w:rsidP="000967C0">
      <w:pPr>
        <w:jc w:val="both"/>
        <w:rPr>
          <w:b/>
          <w:bCs/>
          <w:sz w:val="16"/>
          <w:szCs w:val="16"/>
        </w:rPr>
      </w:pPr>
    </w:p>
    <w:p w14:paraId="397ADC71" w14:textId="38A4125A" w:rsidR="000967C0" w:rsidRPr="000E3C49" w:rsidRDefault="00155A39" w:rsidP="000967C0">
      <w:pPr>
        <w:jc w:val="both"/>
        <w:rPr>
          <w:b/>
          <w:bCs/>
          <w:sz w:val="24"/>
          <w:szCs w:val="24"/>
        </w:rPr>
      </w:pPr>
      <w:r w:rsidRPr="000E3C49">
        <w:rPr>
          <w:b/>
          <w:bCs/>
          <w:sz w:val="24"/>
          <w:szCs w:val="24"/>
        </w:rPr>
        <w:t>Yönetim Kurulu Üyeleri ile Üst D</w:t>
      </w:r>
      <w:r w:rsidR="000967C0" w:rsidRPr="000E3C49">
        <w:rPr>
          <w:b/>
          <w:bCs/>
          <w:sz w:val="24"/>
          <w:szCs w:val="24"/>
        </w:rPr>
        <w:t xml:space="preserve">üzey </w:t>
      </w:r>
      <w:r w:rsidRPr="000E3C49">
        <w:rPr>
          <w:b/>
          <w:bCs/>
          <w:sz w:val="24"/>
          <w:szCs w:val="24"/>
        </w:rPr>
        <w:t>Y</w:t>
      </w:r>
      <w:r w:rsidR="000967C0" w:rsidRPr="000E3C49">
        <w:rPr>
          <w:b/>
          <w:bCs/>
          <w:sz w:val="24"/>
          <w:szCs w:val="24"/>
        </w:rPr>
        <w:t>öneticilere sağlanan mali haklar:</w:t>
      </w:r>
    </w:p>
    <w:p w14:paraId="39679A97" w14:textId="77777777" w:rsidR="000967C0" w:rsidRPr="000E3C49" w:rsidRDefault="000967C0" w:rsidP="000967C0">
      <w:pPr>
        <w:jc w:val="both"/>
        <w:rPr>
          <w:b/>
          <w:bCs/>
          <w:sz w:val="16"/>
          <w:szCs w:val="16"/>
        </w:rPr>
      </w:pPr>
    </w:p>
    <w:p w14:paraId="305EB845" w14:textId="7852178B" w:rsidR="000967C0" w:rsidRPr="000E3C49" w:rsidRDefault="000967C0" w:rsidP="000967C0">
      <w:pPr>
        <w:jc w:val="both"/>
        <w:rPr>
          <w:sz w:val="24"/>
          <w:szCs w:val="24"/>
        </w:rPr>
      </w:pPr>
      <w:r w:rsidRPr="000E3C49">
        <w:rPr>
          <w:sz w:val="24"/>
          <w:szCs w:val="24"/>
        </w:rPr>
        <w:t>Yönetim Kurulu üyelerine aylık olarak Genel Kurul tarafından onaylanan huzur hakkı tutarı ödenmektedir. 202</w:t>
      </w:r>
      <w:r w:rsidR="00E27D9C" w:rsidRPr="000E3C49">
        <w:rPr>
          <w:sz w:val="24"/>
          <w:szCs w:val="24"/>
        </w:rPr>
        <w:t>4</w:t>
      </w:r>
      <w:r w:rsidRPr="000E3C49">
        <w:rPr>
          <w:sz w:val="24"/>
          <w:szCs w:val="24"/>
        </w:rPr>
        <w:t xml:space="preserve"> y</w:t>
      </w:r>
      <w:r w:rsidR="001E727E" w:rsidRPr="000E3C49">
        <w:rPr>
          <w:sz w:val="24"/>
          <w:szCs w:val="24"/>
        </w:rPr>
        <w:t>ılında Şirketin Yönetim Kurulu Ü</w:t>
      </w:r>
      <w:r w:rsidR="00155A39" w:rsidRPr="000E3C49">
        <w:rPr>
          <w:sz w:val="24"/>
          <w:szCs w:val="24"/>
        </w:rPr>
        <w:t>yeleri ile Üst Düzey Y</w:t>
      </w:r>
      <w:r w:rsidRPr="000E3C49">
        <w:rPr>
          <w:sz w:val="24"/>
          <w:szCs w:val="24"/>
        </w:rPr>
        <w:t>öneticilerine öden</w:t>
      </w:r>
      <w:r w:rsidR="00E27D9C" w:rsidRPr="000E3C49">
        <w:rPr>
          <w:sz w:val="24"/>
          <w:szCs w:val="24"/>
        </w:rPr>
        <w:t>en ücret ve mali haklar toplamı</w:t>
      </w:r>
      <w:r w:rsidR="00916526" w:rsidRPr="000E3C49">
        <w:rPr>
          <w:sz w:val="24"/>
          <w:szCs w:val="24"/>
        </w:rPr>
        <w:t xml:space="preserve"> brüt</w:t>
      </w:r>
      <w:r w:rsidR="00E27D9C" w:rsidRPr="000E3C49">
        <w:rPr>
          <w:sz w:val="24"/>
          <w:szCs w:val="24"/>
        </w:rPr>
        <w:t xml:space="preserve"> </w:t>
      </w:r>
      <w:r w:rsidR="00A3607A" w:rsidRPr="000E3C49">
        <w:rPr>
          <w:sz w:val="24"/>
          <w:szCs w:val="24"/>
        </w:rPr>
        <w:t>11.110.712</w:t>
      </w:r>
      <w:r w:rsidR="00465F1F" w:rsidRPr="000E3C49">
        <w:rPr>
          <w:sz w:val="24"/>
          <w:szCs w:val="24"/>
        </w:rPr>
        <w:t xml:space="preserve"> </w:t>
      </w:r>
      <w:r w:rsidRPr="000E3C49">
        <w:rPr>
          <w:sz w:val="24"/>
          <w:szCs w:val="24"/>
        </w:rPr>
        <w:t xml:space="preserve">TL’dir. </w:t>
      </w:r>
    </w:p>
    <w:p w14:paraId="6AAF3B33" w14:textId="05C0BF11" w:rsidR="00CF08FF" w:rsidRPr="000E3C49" w:rsidRDefault="00CF08FF" w:rsidP="000967C0">
      <w:pPr>
        <w:jc w:val="both"/>
        <w:rPr>
          <w:sz w:val="24"/>
          <w:szCs w:val="24"/>
        </w:rPr>
      </w:pPr>
    </w:p>
    <w:p w14:paraId="4E6E910B" w14:textId="5647C69F" w:rsidR="00CF08FF" w:rsidRPr="000E3C49" w:rsidRDefault="00CF08FF" w:rsidP="000967C0">
      <w:pPr>
        <w:jc w:val="both"/>
        <w:rPr>
          <w:sz w:val="24"/>
          <w:szCs w:val="24"/>
        </w:rPr>
      </w:pPr>
    </w:p>
    <w:p w14:paraId="1A9BB262" w14:textId="6CDCF88F" w:rsidR="00CF08FF" w:rsidRPr="000E3C49" w:rsidRDefault="00CF08FF" w:rsidP="000967C0">
      <w:pPr>
        <w:jc w:val="both"/>
        <w:rPr>
          <w:sz w:val="24"/>
          <w:szCs w:val="24"/>
        </w:rPr>
      </w:pPr>
    </w:p>
    <w:p w14:paraId="743875BD" w14:textId="77777777" w:rsidR="003D3A12" w:rsidRPr="000E3C49" w:rsidRDefault="003D3A12" w:rsidP="000967C0">
      <w:pPr>
        <w:jc w:val="both"/>
        <w:rPr>
          <w:sz w:val="24"/>
          <w:szCs w:val="24"/>
        </w:rPr>
      </w:pPr>
    </w:p>
    <w:p w14:paraId="2BD8A2BE" w14:textId="77777777" w:rsidR="00BE0A59" w:rsidRPr="000E3C49" w:rsidRDefault="00BE0A59" w:rsidP="000967C0">
      <w:pPr>
        <w:jc w:val="both"/>
        <w:rPr>
          <w:sz w:val="24"/>
          <w:szCs w:val="24"/>
        </w:rPr>
      </w:pPr>
    </w:p>
    <w:p w14:paraId="7138D37D" w14:textId="77777777" w:rsidR="00CF08FF" w:rsidRPr="000E3C49" w:rsidRDefault="00CF08FF" w:rsidP="000967C0">
      <w:pPr>
        <w:jc w:val="both"/>
        <w:rPr>
          <w:color w:val="FF0000"/>
          <w:sz w:val="24"/>
          <w:szCs w:val="24"/>
        </w:rPr>
      </w:pPr>
    </w:p>
    <w:p w14:paraId="0FBF6E53" w14:textId="2DC77514" w:rsidR="000967C0" w:rsidRPr="000E3C49" w:rsidRDefault="001D79A6" w:rsidP="001D79A6">
      <w:pPr>
        <w:jc w:val="both"/>
        <w:rPr>
          <w:b/>
          <w:bCs/>
          <w:sz w:val="24"/>
          <w:szCs w:val="24"/>
        </w:rPr>
      </w:pPr>
      <w:r w:rsidRPr="000E3C49">
        <w:rPr>
          <w:b/>
          <w:bCs/>
          <w:sz w:val="24"/>
          <w:szCs w:val="24"/>
        </w:rPr>
        <w:lastRenderedPageBreak/>
        <w:t xml:space="preserve">IX. </w:t>
      </w:r>
      <w:r w:rsidR="005E738E">
        <w:rPr>
          <w:b/>
          <w:bCs/>
          <w:sz w:val="24"/>
          <w:szCs w:val="24"/>
        </w:rPr>
        <w:t>İLİŞKİLİ TARAF İŞLEMLERİ</w:t>
      </w:r>
      <w:r w:rsidR="000967C0" w:rsidRPr="000E3C49">
        <w:rPr>
          <w:b/>
          <w:bCs/>
          <w:sz w:val="24"/>
          <w:szCs w:val="24"/>
        </w:rPr>
        <w:t xml:space="preserve"> </w:t>
      </w:r>
    </w:p>
    <w:p w14:paraId="3DF81FEC" w14:textId="77777777" w:rsidR="000967C0" w:rsidRPr="000E3C49" w:rsidRDefault="000967C0" w:rsidP="000967C0">
      <w:pPr>
        <w:ind w:left="284"/>
        <w:jc w:val="both"/>
        <w:rPr>
          <w:sz w:val="16"/>
          <w:szCs w:val="16"/>
        </w:rPr>
      </w:pPr>
    </w:p>
    <w:p w14:paraId="72ED7C4B" w14:textId="0CE50B98" w:rsidR="000967C0" w:rsidRPr="000E3C49" w:rsidRDefault="00465F1F" w:rsidP="000967C0">
      <w:pPr>
        <w:jc w:val="both"/>
        <w:rPr>
          <w:sz w:val="24"/>
          <w:szCs w:val="24"/>
        </w:rPr>
      </w:pPr>
      <w:r w:rsidRPr="000E3C49">
        <w:rPr>
          <w:sz w:val="24"/>
          <w:szCs w:val="24"/>
        </w:rPr>
        <w:t>Şirketimizin 01.01.202</w:t>
      </w:r>
      <w:r w:rsidR="00CF08FF" w:rsidRPr="000E3C49">
        <w:rPr>
          <w:sz w:val="24"/>
          <w:szCs w:val="24"/>
        </w:rPr>
        <w:t>4 - 31.12.2024</w:t>
      </w:r>
      <w:r w:rsidR="000967C0" w:rsidRPr="000E3C49">
        <w:rPr>
          <w:sz w:val="24"/>
          <w:szCs w:val="24"/>
        </w:rPr>
        <w:t xml:space="preserve"> döneminde ilişkili taraflar ile yaptığı işlemlerin tutarları ve ilgili kurumlar aşağıda yer almakta olup, işlemlerin detaylı açıklamaları finansal tablolarımızın dipnotlarında sunulmaktadır. </w:t>
      </w:r>
    </w:p>
    <w:p w14:paraId="7EFD1F9E" w14:textId="77777777" w:rsidR="003F7D17" w:rsidRPr="000E3C49" w:rsidRDefault="003F7D17" w:rsidP="000967C0">
      <w:pPr>
        <w:jc w:val="both"/>
        <w:rPr>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7513"/>
        <w:gridCol w:w="1559"/>
      </w:tblGrid>
      <w:tr w:rsidR="00493E19" w:rsidRPr="000E3C49" w14:paraId="46DCB4A0" w14:textId="77777777" w:rsidTr="00036A70">
        <w:trPr>
          <w:trHeight w:hRule="exact" w:val="376"/>
        </w:trPr>
        <w:tc>
          <w:tcPr>
            <w:tcW w:w="7513" w:type="dxa"/>
            <w:vAlign w:val="bottom"/>
          </w:tcPr>
          <w:p w14:paraId="79B9440F" w14:textId="77777777" w:rsidR="00493E19" w:rsidRPr="000E3C49" w:rsidRDefault="00493E19" w:rsidP="00036A70">
            <w:pPr>
              <w:rPr>
                <w:b/>
                <w:i/>
                <w:sz w:val="24"/>
                <w:szCs w:val="24"/>
              </w:rPr>
            </w:pPr>
            <w:r w:rsidRPr="000E3C49">
              <w:rPr>
                <w:b/>
                <w:i/>
                <w:sz w:val="24"/>
                <w:szCs w:val="24"/>
              </w:rPr>
              <w:t>Dönem içinde ilişkili taraflara ödenen komisyonlar ve giderler (*)</w:t>
            </w:r>
          </w:p>
        </w:tc>
        <w:tc>
          <w:tcPr>
            <w:tcW w:w="1559" w:type="dxa"/>
            <w:vAlign w:val="bottom"/>
          </w:tcPr>
          <w:p w14:paraId="5374E75D" w14:textId="77777777" w:rsidR="00493E19" w:rsidRPr="000E3C49" w:rsidRDefault="00493E19" w:rsidP="00036A70">
            <w:pPr>
              <w:ind w:left="-102" w:right="-2"/>
              <w:jc w:val="right"/>
              <w:rPr>
                <w:b/>
                <w:sz w:val="24"/>
                <w:szCs w:val="24"/>
              </w:rPr>
            </w:pPr>
            <w:r w:rsidRPr="000E3C49">
              <w:rPr>
                <w:b/>
                <w:sz w:val="24"/>
                <w:szCs w:val="24"/>
              </w:rPr>
              <w:t>(TL)</w:t>
            </w:r>
          </w:p>
        </w:tc>
      </w:tr>
      <w:tr w:rsidR="00493E19" w:rsidRPr="000E3C49" w14:paraId="0579C2BB" w14:textId="77777777" w:rsidTr="00036A70">
        <w:trPr>
          <w:trHeight w:hRule="exact" w:val="376"/>
        </w:trPr>
        <w:tc>
          <w:tcPr>
            <w:tcW w:w="7513" w:type="dxa"/>
            <w:vAlign w:val="bottom"/>
          </w:tcPr>
          <w:p w14:paraId="1C0A2FCD" w14:textId="77777777" w:rsidR="00493E19" w:rsidRPr="000E3C49" w:rsidRDefault="00493E19" w:rsidP="00036A70">
            <w:pPr>
              <w:rPr>
                <w:sz w:val="24"/>
                <w:szCs w:val="24"/>
              </w:rPr>
            </w:pPr>
            <w:r w:rsidRPr="000E3C49">
              <w:rPr>
                <w:sz w:val="24"/>
                <w:szCs w:val="24"/>
              </w:rPr>
              <w:t>İş Yatırım Menkul Değerler A.Ş.</w:t>
            </w:r>
          </w:p>
        </w:tc>
        <w:tc>
          <w:tcPr>
            <w:tcW w:w="1559" w:type="dxa"/>
            <w:vAlign w:val="bottom"/>
          </w:tcPr>
          <w:p w14:paraId="4DD87E80" w14:textId="77777777" w:rsidR="00493E19" w:rsidRPr="000E3C49" w:rsidRDefault="00493E19" w:rsidP="00036A70">
            <w:pPr>
              <w:ind w:left="-102" w:right="-2"/>
              <w:jc w:val="right"/>
              <w:rPr>
                <w:sz w:val="24"/>
                <w:szCs w:val="24"/>
              </w:rPr>
            </w:pPr>
            <w:r w:rsidRPr="000E3C49">
              <w:rPr>
                <w:sz w:val="24"/>
                <w:szCs w:val="24"/>
              </w:rPr>
              <w:t>3.841.544</w:t>
            </w:r>
          </w:p>
        </w:tc>
      </w:tr>
      <w:tr w:rsidR="00493E19" w:rsidRPr="000E3C49" w14:paraId="4142ABDF" w14:textId="77777777" w:rsidTr="00036A70">
        <w:trPr>
          <w:trHeight w:hRule="exact" w:val="376"/>
        </w:trPr>
        <w:tc>
          <w:tcPr>
            <w:tcW w:w="7513" w:type="dxa"/>
            <w:vAlign w:val="bottom"/>
          </w:tcPr>
          <w:p w14:paraId="2B302553" w14:textId="77777777" w:rsidR="00493E19" w:rsidRPr="000E3C49" w:rsidRDefault="00493E19" w:rsidP="00036A70">
            <w:pPr>
              <w:rPr>
                <w:sz w:val="24"/>
                <w:szCs w:val="24"/>
              </w:rPr>
            </w:pPr>
            <w:r w:rsidRPr="000E3C49">
              <w:rPr>
                <w:sz w:val="24"/>
                <w:szCs w:val="24"/>
              </w:rPr>
              <w:t>İş Portföy Yönetimi A.Ş.</w:t>
            </w:r>
          </w:p>
        </w:tc>
        <w:tc>
          <w:tcPr>
            <w:tcW w:w="1559" w:type="dxa"/>
            <w:shd w:val="clear" w:color="auto" w:fill="auto"/>
            <w:vAlign w:val="bottom"/>
          </w:tcPr>
          <w:p w14:paraId="7114AD21" w14:textId="77777777" w:rsidR="00493E19" w:rsidRPr="000E3C49" w:rsidRDefault="00493E19" w:rsidP="00036A70">
            <w:pPr>
              <w:ind w:left="-102" w:right="-2"/>
              <w:jc w:val="right"/>
              <w:rPr>
                <w:sz w:val="24"/>
                <w:szCs w:val="24"/>
              </w:rPr>
            </w:pPr>
            <w:r w:rsidRPr="000E3C49">
              <w:rPr>
                <w:sz w:val="24"/>
                <w:szCs w:val="24"/>
              </w:rPr>
              <w:t>1.590.968</w:t>
            </w:r>
          </w:p>
        </w:tc>
      </w:tr>
      <w:tr w:rsidR="00493E19" w:rsidRPr="000E3C49" w14:paraId="1C47F0B2" w14:textId="77777777" w:rsidTr="00036A70">
        <w:trPr>
          <w:trHeight w:hRule="exact" w:val="376"/>
        </w:trPr>
        <w:tc>
          <w:tcPr>
            <w:tcW w:w="7513" w:type="dxa"/>
            <w:vAlign w:val="bottom"/>
          </w:tcPr>
          <w:p w14:paraId="35C85E9B" w14:textId="77777777" w:rsidR="00493E19" w:rsidRPr="00D23C73" w:rsidRDefault="00493E19" w:rsidP="00036A70">
            <w:pPr>
              <w:rPr>
                <w:sz w:val="24"/>
                <w:szCs w:val="24"/>
                <w:highlight w:val="red"/>
              </w:rPr>
            </w:pPr>
            <w:r w:rsidRPr="00156FA3">
              <w:rPr>
                <w:sz w:val="24"/>
                <w:szCs w:val="24"/>
              </w:rPr>
              <w:t xml:space="preserve">Türkiye İş Bankası A.Ş. </w:t>
            </w:r>
          </w:p>
        </w:tc>
        <w:tc>
          <w:tcPr>
            <w:tcW w:w="1559" w:type="dxa"/>
            <w:vAlign w:val="bottom"/>
          </w:tcPr>
          <w:p w14:paraId="62E23CEB" w14:textId="2DFC558A" w:rsidR="00493E19" w:rsidRPr="000E3C49" w:rsidRDefault="00156FA3" w:rsidP="00036A70">
            <w:pPr>
              <w:keepNext/>
              <w:jc w:val="right"/>
              <w:outlineLvl w:val="4"/>
              <w:rPr>
                <w:sz w:val="24"/>
                <w:szCs w:val="24"/>
                <w:lang w:eastAsia="en-US"/>
              </w:rPr>
            </w:pPr>
            <w:r>
              <w:rPr>
                <w:sz w:val="24"/>
                <w:szCs w:val="24"/>
                <w:lang w:eastAsia="en-US"/>
              </w:rPr>
              <w:t>1.745.567</w:t>
            </w:r>
          </w:p>
        </w:tc>
      </w:tr>
      <w:tr w:rsidR="00493E19" w:rsidRPr="000E3C49" w14:paraId="3D6A3260" w14:textId="77777777" w:rsidTr="00036A70">
        <w:trPr>
          <w:trHeight w:val="376"/>
        </w:trPr>
        <w:tc>
          <w:tcPr>
            <w:tcW w:w="7513" w:type="dxa"/>
            <w:vAlign w:val="bottom"/>
          </w:tcPr>
          <w:p w14:paraId="0EE990AB" w14:textId="77777777" w:rsidR="00493E19" w:rsidRPr="000E3C49" w:rsidRDefault="00493E19" w:rsidP="00036A70">
            <w:pPr>
              <w:rPr>
                <w:sz w:val="24"/>
                <w:szCs w:val="24"/>
              </w:rPr>
            </w:pPr>
            <w:r w:rsidRPr="000E3C49">
              <w:rPr>
                <w:sz w:val="24"/>
                <w:szCs w:val="24"/>
              </w:rPr>
              <w:t>İş Merkezleri Yönetim ve İşletim A.Ş.</w:t>
            </w:r>
          </w:p>
        </w:tc>
        <w:tc>
          <w:tcPr>
            <w:tcW w:w="1559" w:type="dxa"/>
            <w:vAlign w:val="bottom"/>
          </w:tcPr>
          <w:p w14:paraId="315FA5D9" w14:textId="77777777" w:rsidR="00493E19" w:rsidRPr="000E3C49" w:rsidRDefault="00493E19" w:rsidP="00036A70">
            <w:pPr>
              <w:keepNext/>
              <w:jc w:val="right"/>
              <w:outlineLvl w:val="4"/>
              <w:rPr>
                <w:sz w:val="24"/>
                <w:szCs w:val="24"/>
                <w:lang w:eastAsia="en-US"/>
              </w:rPr>
            </w:pPr>
            <w:r w:rsidRPr="000E3C49">
              <w:rPr>
                <w:sz w:val="24"/>
                <w:szCs w:val="24"/>
                <w:lang w:eastAsia="en-US"/>
              </w:rPr>
              <w:t>854.570</w:t>
            </w:r>
          </w:p>
        </w:tc>
      </w:tr>
      <w:tr w:rsidR="00493E19" w:rsidRPr="000E3C49" w14:paraId="48B4AAAD" w14:textId="77777777" w:rsidTr="00036A70">
        <w:trPr>
          <w:trHeight w:val="376"/>
        </w:trPr>
        <w:tc>
          <w:tcPr>
            <w:tcW w:w="7513" w:type="dxa"/>
            <w:vAlign w:val="bottom"/>
          </w:tcPr>
          <w:p w14:paraId="2E1B5DB9" w14:textId="77777777" w:rsidR="00493E19" w:rsidRPr="000E3C49" w:rsidRDefault="00493E19" w:rsidP="00036A70">
            <w:pPr>
              <w:rPr>
                <w:sz w:val="24"/>
                <w:szCs w:val="24"/>
              </w:rPr>
            </w:pPr>
            <w:r w:rsidRPr="000E3C49">
              <w:rPr>
                <w:sz w:val="24"/>
                <w:szCs w:val="24"/>
              </w:rPr>
              <w:t xml:space="preserve">İşnet Elektronik Bilgi Üretim Dağıtım Tic. ve İletişim Hiz. A.Ş. </w:t>
            </w:r>
          </w:p>
        </w:tc>
        <w:tc>
          <w:tcPr>
            <w:tcW w:w="1559" w:type="dxa"/>
            <w:vAlign w:val="bottom"/>
          </w:tcPr>
          <w:p w14:paraId="6AE75BAB" w14:textId="77777777" w:rsidR="00493E19" w:rsidRPr="000E3C49" w:rsidRDefault="00493E19" w:rsidP="00036A70">
            <w:pPr>
              <w:keepNext/>
              <w:jc w:val="right"/>
              <w:outlineLvl w:val="4"/>
              <w:rPr>
                <w:sz w:val="24"/>
                <w:szCs w:val="24"/>
                <w:lang w:eastAsia="en-US"/>
              </w:rPr>
            </w:pPr>
            <w:r w:rsidRPr="000E3C49">
              <w:rPr>
                <w:sz w:val="24"/>
                <w:szCs w:val="24"/>
                <w:lang w:eastAsia="en-US"/>
              </w:rPr>
              <w:t>812.648</w:t>
            </w:r>
          </w:p>
        </w:tc>
      </w:tr>
      <w:tr w:rsidR="00493E19" w:rsidRPr="000E3C49" w14:paraId="71E17D8A" w14:textId="77777777" w:rsidTr="00036A70">
        <w:trPr>
          <w:trHeight w:hRule="exact" w:val="376"/>
        </w:trPr>
        <w:tc>
          <w:tcPr>
            <w:tcW w:w="7513" w:type="dxa"/>
            <w:vAlign w:val="bottom"/>
          </w:tcPr>
          <w:p w14:paraId="56049CEB" w14:textId="77777777" w:rsidR="00493E19" w:rsidRPr="000E3C49" w:rsidRDefault="00493E19" w:rsidP="00036A70">
            <w:pPr>
              <w:rPr>
                <w:sz w:val="24"/>
                <w:szCs w:val="24"/>
              </w:rPr>
            </w:pPr>
            <w:r w:rsidRPr="000E3C49">
              <w:rPr>
                <w:sz w:val="24"/>
                <w:szCs w:val="24"/>
              </w:rPr>
              <w:t xml:space="preserve">Anadolu Anonim Türk Sigorta Şirketi </w:t>
            </w:r>
          </w:p>
        </w:tc>
        <w:tc>
          <w:tcPr>
            <w:tcW w:w="1559" w:type="dxa"/>
            <w:vAlign w:val="bottom"/>
          </w:tcPr>
          <w:p w14:paraId="0A04B6B2" w14:textId="77777777" w:rsidR="00493E19" w:rsidRPr="000E3C49" w:rsidRDefault="00493E19" w:rsidP="00036A70">
            <w:pPr>
              <w:keepNext/>
              <w:jc w:val="right"/>
              <w:outlineLvl w:val="4"/>
              <w:rPr>
                <w:sz w:val="24"/>
                <w:szCs w:val="24"/>
                <w:lang w:eastAsia="en-US"/>
              </w:rPr>
            </w:pPr>
            <w:r w:rsidRPr="000E3C49">
              <w:rPr>
                <w:sz w:val="24"/>
                <w:szCs w:val="24"/>
                <w:lang w:eastAsia="en-US"/>
              </w:rPr>
              <w:t>86.212</w:t>
            </w:r>
          </w:p>
        </w:tc>
      </w:tr>
      <w:tr w:rsidR="00493E19" w:rsidRPr="000E3C49" w14:paraId="4770107F" w14:textId="77777777" w:rsidTr="00036A70">
        <w:trPr>
          <w:trHeight w:hRule="exact" w:val="376"/>
        </w:trPr>
        <w:tc>
          <w:tcPr>
            <w:tcW w:w="7513" w:type="dxa"/>
            <w:vAlign w:val="bottom"/>
          </w:tcPr>
          <w:p w14:paraId="7299FDC8" w14:textId="77777777" w:rsidR="00493E19" w:rsidRPr="000E3C49" w:rsidRDefault="00493E19" w:rsidP="00036A70">
            <w:pPr>
              <w:rPr>
                <w:bCs/>
                <w:sz w:val="24"/>
                <w:szCs w:val="24"/>
              </w:rPr>
            </w:pPr>
            <w:r w:rsidRPr="000E3C49">
              <w:rPr>
                <w:bCs/>
                <w:sz w:val="24"/>
                <w:szCs w:val="24"/>
              </w:rPr>
              <w:t>Anadolu Hayat Emeklilik A.Ş.</w:t>
            </w:r>
          </w:p>
        </w:tc>
        <w:tc>
          <w:tcPr>
            <w:tcW w:w="1559" w:type="dxa"/>
            <w:vAlign w:val="bottom"/>
          </w:tcPr>
          <w:p w14:paraId="18A9DC2B" w14:textId="77777777" w:rsidR="00493E19" w:rsidRPr="000E3C49" w:rsidRDefault="00493E19" w:rsidP="00036A70">
            <w:pPr>
              <w:keepNext/>
              <w:jc w:val="right"/>
              <w:outlineLvl w:val="4"/>
              <w:rPr>
                <w:sz w:val="24"/>
                <w:szCs w:val="24"/>
                <w:lang w:eastAsia="en-US"/>
              </w:rPr>
            </w:pPr>
            <w:r w:rsidRPr="000E3C49">
              <w:rPr>
                <w:sz w:val="24"/>
                <w:szCs w:val="24"/>
                <w:lang w:eastAsia="en-US"/>
              </w:rPr>
              <w:t>17.722</w:t>
            </w:r>
          </w:p>
        </w:tc>
      </w:tr>
      <w:tr w:rsidR="00493E19" w:rsidRPr="000E3C49" w14:paraId="71F19777" w14:textId="77777777" w:rsidTr="00036A70">
        <w:trPr>
          <w:trHeight w:hRule="exact" w:val="376"/>
        </w:trPr>
        <w:tc>
          <w:tcPr>
            <w:tcW w:w="7513" w:type="dxa"/>
            <w:vAlign w:val="bottom"/>
          </w:tcPr>
          <w:p w14:paraId="3135BECA" w14:textId="77777777" w:rsidR="00493E19" w:rsidRPr="000E3C49" w:rsidRDefault="00493E19" w:rsidP="00036A70">
            <w:pPr>
              <w:rPr>
                <w:b/>
                <w:bCs/>
                <w:sz w:val="24"/>
                <w:szCs w:val="24"/>
              </w:rPr>
            </w:pPr>
            <w:r w:rsidRPr="000E3C49">
              <w:rPr>
                <w:sz w:val="24"/>
                <w:szCs w:val="24"/>
              </w:rPr>
              <w:t>Softtech Yazılım Tek.Araş.Gel. ve Paz.Tic.A.Ş.</w:t>
            </w:r>
          </w:p>
        </w:tc>
        <w:tc>
          <w:tcPr>
            <w:tcW w:w="1559" w:type="dxa"/>
            <w:vAlign w:val="bottom"/>
          </w:tcPr>
          <w:p w14:paraId="75E51F60" w14:textId="77777777" w:rsidR="00493E19" w:rsidRPr="000E3C49" w:rsidRDefault="00493E19" w:rsidP="00036A70">
            <w:pPr>
              <w:keepNext/>
              <w:jc w:val="right"/>
              <w:outlineLvl w:val="4"/>
              <w:rPr>
                <w:sz w:val="24"/>
                <w:szCs w:val="24"/>
                <w:lang w:eastAsia="en-US"/>
              </w:rPr>
            </w:pPr>
            <w:r w:rsidRPr="000E3C49">
              <w:rPr>
                <w:sz w:val="24"/>
                <w:szCs w:val="24"/>
                <w:lang w:eastAsia="en-US"/>
              </w:rPr>
              <w:t>32.048</w:t>
            </w:r>
          </w:p>
        </w:tc>
      </w:tr>
      <w:tr w:rsidR="00493E19" w:rsidRPr="000E3C49" w14:paraId="2902E253" w14:textId="77777777" w:rsidTr="00036A70">
        <w:trPr>
          <w:trHeight w:hRule="exact" w:val="376"/>
        </w:trPr>
        <w:tc>
          <w:tcPr>
            <w:tcW w:w="7513" w:type="dxa"/>
            <w:vAlign w:val="bottom"/>
          </w:tcPr>
          <w:p w14:paraId="5C4C9828" w14:textId="77777777" w:rsidR="00493E19" w:rsidRPr="00156FA3" w:rsidRDefault="00493E19" w:rsidP="00036A70">
            <w:pPr>
              <w:jc w:val="right"/>
              <w:rPr>
                <w:b/>
                <w:bCs/>
                <w:sz w:val="24"/>
                <w:szCs w:val="24"/>
              </w:rPr>
            </w:pPr>
            <w:r w:rsidRPr="00156FA3">
              <w:rPr>
                <w:b/>
                <w:bCs/>
                <w:sz w:val="24"/>
                <w:szCs w:val="24"/>
              </w:rPr>
              <w:t>Toplam</w:t>
            </w:r>
          </w:p>
        </w:tc>
        <w:tc>
          <w:tcPr>
            <w:tcW w:w="1559" w:type="dxa"/>
            <w:vAlign w:val="bottom"/>
          </w:tcPr>
          <w:p w14:paraId="01760DFA" w14:textId="58AAACED" w:rsidR="00493E19" w:rsidRPr="00156FA3" w:rsidRDefault="00156FA3" w:rsidP="00036A70">
            <w:pPr>
              <w:keepNext/>
              <w:jc w:val="right"/>
              <w:outlineLvl w:val="4"/>
              <w:rPr>
                <w:b/>
                <w:sz w:val="24"/>
                <w:szCs w:val="24"/>
                <w:lang w:eastAsia="en-US"/>
              </w:rPr>
            </w:pPr>
            <w:r w:rsidRPr="00156FA3">
              <w:rPr>
                <w:b/>
                <w:sz w:val="24"/>
                <w:szCs w:val="24"/>
                <w:lang w:eastAsia="en-US"/>
              </w:rPr>
              <w:t>8.981.279</w:t>
            </w:r>
          </w:p>
        </w:tc>
      </w:tr>
    </w:tbl>
    <w:p w14:paraId="5546BFE6" w14:textId="78783DF0" w:rsidR="007E5663" w:rsidRPr="000E3C49" w:rsidRDefault="007268AA" w:rsidP="00897889">
      <w:pPr>
        <w:jc w:val="both"/>
      </w:pPr>
      <w:r w:rsidRPr="000E3C49">
        <w:t>(*) TMS 29 kapsamında enflasyon muhasebesi uygulanmış endeksli değerlerdir.</w:t>
      </w:r>
    </w:p>
    <w:p w14:paraId="600E1F75" w14:textId="77777777" w:rsidR="00011E89" w:rsidRPr="000E3C49" w:rsidRDefault="00011E89" w:rsidP="5F49908C">
      <w:pPr>
        <w:jc w:val="both"/>
        <w:rPr>
          <w:sz w:val="24"/>
          <w:szCs w:val="24"/>
        </w:rPr>
      </w:pPr>
    </w:p>
    <w:p w14:paraId="5738B317" w14:textId="3A2D2193" w:rsidR="00A64899" w:rsidRPr="000E3C49" w:rsidRDefault="00A64899" w:rsidP="5F49908C">
      <w:pPr>
        <w:jc w:val="both"/>
        <w:rPr>
          <w:sz w:val="24"/>
          <w:szCs w:val="24"/>
        </w:rPr>
      </w:pPr>
      <w:r w:rsidRPr="000E3C49">
        <w:rPr>
          <w:sz w:val="24"/>
          <w:szCs w:val="24"/>
        </w:rPr>
        <w:t>6102 sayılı Türk Ticaret Kanunu’nun 199</w:t>
      </w:r>
      <w:r w:rsidR="00493E19" w:rsidRPr="000E3C49">
        <w:rPr>
          <w:sz w:val="24"/>
          <w:szCs w:val="24"/>
        </w:rPr>
        <w:t>. maddesi gereği hazırlanan 2024</w:t>
      </w:r>
      <w:r w:rsidRPr="000E3C49">
        <w:rPr>
          <w:sz w:val="24"/>
          <w:szCs w:val="24"/>
        </w:rPr>
        <w:t xml:space="preserve"> yılına ait Bağlı Şirket Raporunun sonuç bölümü aşağıda sunulmaktadır.  </w:t>
      </w:r>
    </w:p>
    <w:p w14:paraId="04AEEBBA" w14:textId="77777777" w:rsidR="004677F6" w:rsidRPr="000E3C49" w:rsidRDefault="004677F6" w:rsidP="5F49908C">
      <w:pPr>
        <w:jc w:val="both"/>
        <w:rPr>
          <w:sz w:val="24"/>
          <w:szCs w:val="24"/>
        </w:rPr>
      </w:pPr>
    </w:p>
    <w:p w14:paraId="41E1E098" w14:textId="77E9A61A" w:rsidR="00A64899" w:rsidRPr="000E3C49" w:rsidRDefault="00844EE0" w:rsidP="00A64899">
      <w:pPr>
        <w:autoSpaceDE w:val="0"/>
        <w:autoSpaceDN w:val="0"/>
        <w:adjustRightInd w:val="0"/>
        <w:jc w:val="both"/>
        <w:rPr>
          <w:sz w:val="24"/>
          <w:szCs w:val="24"/>
        </w:rPr>
      </w:pPr>
      <w:r w:rsidRPr="000E3C49">
        <w:rPr>
          <w:sz w:val="24"/>
          <w:szCs w:val="24"/>
        </w:rPr>
        <w:t>“</w:t>
      </w:r>
      <w:r w:rsidR="00A64899" w:rsidRPr="000E3C49">
        <w:rPr>
          <w:sz w:val="24"/>
          <w:szCs w:val="24"/>
        </w:rPr>
        <w:t>Şirketimiz ile İş Yatırım Menkul Değerler A.Ş., Türkiye İş Bankası A.Ş. ve diğer grup şirketleri arasında 202</w:t>
      </w:r>
      <w:r w:rsidR="00493E19" w:rsidRPr="000E3C49">
        <w:rPr>
          <w:sz w:val="24"/>
          <w:szCs w:val="24"/>
        </w:rPr>
        <w:t>4</w:t>
      </w:r>
      <w:r w:rsidR="00A64899" w:rsidRPr="000E3C49">
        <w:rPr>
          <w:sz w:val="24"/>
          <w:szCs w:val="24"/>
        </w:rPr>
        <w:t xml:space="preserve"> faaliyet yılı içerisinde gerçekleşen ve raporda ayrıntıları sunulan ticari işlemler, Şirket faaliyetinin gerektirdiği işlemlerden olup, piyasada geçerli olan emsal bedeller üzerinden gerçekleştirilmiştir. Hakim şirketin yönlendirmesiyle, hakim şirket ya da ona bağlı bir şirket ile Şirketimiz arasında, Şirketimiz aleyhine alınmış bir karar veya zarara uğratıcı bir işlem bulunmamaktadır.</w:t>
      </w:r>
      <w:r w:rsidRPr="000E3C49">
        <w:rPr>
          <w:sz w:val="24"/>
          <w:szCs w:val="24"/>
        </w:rPr>
        <w:t xml:space="preserve">” </w:t>
      </w:r>
    </w:p>
    <w:p w14:paraId="2A3EB9AA" w14:textId="77777777" w:rsidR="00493E19" w:rsidRPr="000E3C49" w:rsidRDefault="00493E19" w:rsidP="00A64899">
      <w:pPr>
        <w:autoSpaceDE w:val="0"/>
        <w:autoSpaceDN w:val="0"/>
        <w:adjustRightInd w:val="0"/>
        <w:jc w:val="both"/>
        <w:rPr>
          <w:color w:val="FF0000"/>
          <w:sz w:val="24"/>
          <w:szCs w:val="24"/>
        </w:rPr>
      </w:pPr>
    </w:p>
    <w:p w14:paraId="27F02903" w14:textId="1A58FD52" w:rsidR="00CA6080" w:rsidRPr="000E3C49" w:rsidRDefault="001D79A6" w:rsidP="001D79A6">
      <w:pPr>
        <w:jc w:val="both"/>
        <w:rPr>
          <w:b/>
          <w:bCs/>
          <w:sz w:val="24"/>
          <w:szCs w:val="24"/>
        </w:rPr>
      </w:pPr>
      <w:r w:rsidRPr="000E3C49">
        <w:rPr>
          <w:b/>
          <w:bCs/>
          <w:sz w:val="24"/>
          <w:szCs w:val="24"/>
        </w:rPr>
        <w:t>X.</w:t>
      </w:r>
      <w:r w:rsidR="00493E19" w:rsidRPr="000E3C49">
        <w:rPr>
          <w:b/>
          <w:bCs/>
          <w:color w:val="FF0000"/>
          <w:sz w:val="24"/>
          <w:szCs w:val="24"/>
        </w:rPr>
        <w:t xml:space="preserve"> </w:t>
      </w:r>
      <w:r w:rsidR="5F49908C" w:rsidRPr="000E3C49">
        <w:rPr>
          <w:b/>
          <w:bCs/>
          <w:sz w:val="24"/>
          <w:szCs w:val="24"/>
        </w:rPr>
        <w:t>01.01.202</w:t>
      </w:r>
      <w:r w:rsidR="00AA0D72" w:rsidRPr="000E3C49">
        <w:rPr>
          <w:b/>
          <w:bCs/>
          <w:sz w:val="24"/>
          <w:szCs w:val="24"/>
        </w:rPr>
        <w:t>4</w:t>
      </w:r>
      <w:r w:rsidR="5F49908C" w:rsidRPr="000E3C49">
        <w:rPr>
          <w:b/>
          <w:bCs/>
          <w:sz w:val="24"/>
          <w:szCs w:val="24"/>
        </w:rPr>
        <w:t xml:space="preserve"> – 3</w:t>
      </w:r>
      <w:r w:rsidR="004068DE" w:rsidRPr="000E3C49">
        <w:rPr>
          <w:b/>
          <w:bCs/>
          <w:sz w:val="24"/>
          <w:szCs w:val="24"/>
        </w:rPr>
        <w:t>1.12</w:t>
      </w:r>
      <w:r w:rsidR="5F49908C" w:rsidRPr="000E3C49">
        <w:rPr>
          <w:b/>
          <w:bCs/>
          <w:sz w:val="24"/>
          <w:szCs w:val="24"/>
        </w:rPr>
        <w:t>.202</w:t>
      </w:r>
      <w:r w:rsidR="00AA0D72" w:rsidRPr="000E3C49">
        <w:rPr>
          <w:b/>
          <w:bCs/>
          <w:sz w:val="24"/>
          <w:szCs w:val="24"/>
        </w:rPr>
        <w:t>4</w:t>
      </w:r>
      <w:r w:rsidR="5F49908C" w:rsidRPr="000E3C49">
        <w:rPr>
          <w:b/>
          <w:bCs/>
          <w:sz w:val="24"/>
          <w:szCs w:val="24"/>
        </w:rPr>
        <w:t xml:space="preserve"> DÖN</w:t>
      </w:r>
      <w:r w:rsidR="005E738E">
        <w:rPr>
          <w:b/>
          <w:bCs/>
          <w:sz w:val="24"/>
          <w:szCs w:val="24"/>
        </w:rPr>
        <w:t>EMİNE İLİŞKİN ÖNEMLİ GELİŞMELER</w:t>
      </w:r>
    </w:p>
    <w:p w14:paraId="4DCC6F47" w14:textId="77777777" w:rsidR="008364A0" w:rsidRPr="000E3C49" w:rsidRDefault="008364A0" w:rsidP="008364A0">
      <w:pPr>
        <w:tabs>
          <w:tab w:val="left" w:pos="284"/>
        </w:tabs>
        <w:ind w:left="142"/>
        <w:jc w:val="both"/>
        <w:rPr>
          <w:b/>
          <w:color w:val="FF0000"/>
          <w:sz w:val="24"/>
          <w:szCs w:val="24"/>
        </w:rPr>
      </w:pPr>
    </w:p>
    <w:p w14:paraId="7819B378" w14:textId="77777777" w:rsidR="002D17B8" w:rsidRPr="000E3C49" w:rsidRDefault="002D17B8" w:rsidP="002D17B8">
      <w:pPr>
        <w:jc w:val="both"/>
        <w:rPr>
          <w:b/>
          <w:bCs/>
          <w:i/>
          <w:iCs/>
          <w:sz w:val="24"/>
          <w:szCs w:val="24"/>
          <w:u w:val="single"/>
        </w:rPr>
      </w:pPr>
      <w:r w:rsidRPr="000E3C49">
        <w:rPr>
          <w:b/>
          <w:bCs/>
          <w:i/>
          <w:iCs/>
          <w:sz w:val="24"/>
          <w:szCs w:val="24"/>
          <w:u w:val="single"/>
        </w:rPr>
        <w:t>Olağan Genel Kurul ve Kâr Dağıtımı:</w:t>
      </w:r>
    </w:p>
    <w:p w14:paraId="0D06FAC8" w14:textId="77777777" w:rsidR="002D17B8" w:rsidRPr="000E3C49" w:rsidRDefault="002D17B8" w:rsidP="002D17B8">
      <w:pPr>
        <w:jc w:val="both"/>
        <w:rPr>
          <w:sz w:val="24"/>
          <w:szCs w:val="24"/>
        </w:rPr>
      </w:pPr>
    </w:p>
    <w:p w14:paraId="5FCF8B9E" w14:textId="77777777" w:rsidR="002D17B8" w:rsidRPr="000E3C49" w:rsidRDefault="002D17B8" w:rsidP="002D17B8">
      <w:pPr>
        <w:ind w:right="23"/>
        <w:jc w:val="both"/>
        <w:rPr>
          <w:sz w:val="24"/>
          <w:szCs w:val="24"/>
        </w:rPr>
      </w:pPr>
      <w:r w:rsidRPr="000E3C49">
        <w:rPr>
          <w:sz w:val="24"/>
          <w:szCs w:val="24"/>
        </w:rPr>
        <w:t>Şirketin 2023 yılına ait olağan genel kurul toplantısı fiziki ve elektronik ortamda 20 Mart 2024 tarihinde yapılmıştır. Toplantı duyurusunda, gündeme, toplantı tarih ve adresine ilişkin ayrıntılara, toplantıya katılımın esaslarına, vekaletname örneğine yer verilmiş, toplam oy hakları, imtiyazlı paylara ilişkin bilgileri içeren bilgilendirme dokümanı Kamuyu Aydınlatma Platformu ve Şirketin internet sitesinde yayınlanmıştır. İmtiyazlı pay sahiplerinin tamamının hazır bulunduğu toplantıda, mevzuat çerçevesinde asgari % 25 oranındaki toplantı nisabı geçerli olmuş, katılım % 39,5 oranında gerçekleşmiştir. Toplantıya medya katılım göstermemiş, menfaat sahiplerinden bağımsız denetçi firma yetkilisi katılmıştır.</w:t>
      </w:r>
    </w:p>
    <w:p w14:paraId="382C18BF" w14:textId="77777777" w:rsidR="002D17B8" w:rsidRPr="000E3C49" w:rsidRDefault="002D17B8" w:rsidP="002D17B8">
      <w:pPr>
        <w:ind w:right="23"/>
        <w:jc w:val="both"/>
        <w:rPr>
          <w:sz w:val="24"/>
          <w:szCs w:val="24"/>
        </w:rPr>
      </w:pPr>
    </w:p>
    <w:p w14:paraId="0EBE23E4" w14:textId="7122A9FD" w:rsidR="002D17B8" w:rsidRPr="000E3C49" w:rsidRDefault="002D17B8" w:rsidP="002D17B8">
      <w:pPr>
        <w:ind w:right="23"/>
        <w:jc w:val="both"/>
        <w:rPr>
          <w:sz w:val="24"/>
          <w:szCs w:val="24"/>
        </w:rPr>
      </w:pPr>
      <w:r w:rsidRPr="000E3C49">
        <w:rPr>
          <w:sz w:val="24"/>
          <w:szCs w:val="24"/>
        </w:rPr>
        <w:t xml:space="preserve">Toplantı duyurusunun mümkün olan en fazla sayıda pay sahibine ulaşması amaçlanmış, duyuru toplantı tarihinden en az üç hafta önce Kamuyu Aydınlatma Platformu’nda, Merkezi Kayıt Kuruluşu’nun elektronik genel kurul sisteminde, Şirketin internet sitesinde ve Ticaret Sicili Gazetesinde ilan edilmek suretiyle yapılmıştır. Toplantı öncesinde finansal tablolar, faaliyet raporu, </w:t>
      </w:r>
      <w:r w:rsidRPr="000E3C49">
        <w:rPr>
          <w:sz w:val="24"/>
          <w:szCs w:val="24"/>
        </w:rPr>
        <w:lastRenderedPageBreak/>
        <w:t>bağımsız denetim raporu, Yönetim Kurulunun 2023 yılı net dönem zararı ve geçmiş yıllar zararlarına ilişkin teklifi elektronik ortamda yayınlanmış ve Şirket merkezinde hazır bulundurulmuştur. Toplantı esnasında pay sahiplerince</w:t>
      </w:r>
      <w:r w:rsidR="006F2369" w:rsidRPr="000E3C49">
        <w:rPr>
          <w:sz w:val="24"/>
          <w:szCs w:val="24"/>
        </w:rPr>
        <w:t xml:space="preserve"> gündem dışı</w:t>
      </w:r>
      <w:r w:rsidRPr="000E3C49">
        <w:rPr>
          <w:sz w:val="24"/>
          <w:szCs w:val="24"/>
        </w:rPr>
        <w:t xml:space="preserve"> soru sor</w:t>
      </w:r>
      <w:r w:rsidR="006F2369" w:rsidRPr="000E3C49">
        <w:rPr>
          <w:sz w:val="24"/>
          <w:szCs w:val="24"/>
        </w:rPr>
        <w:t>ulmamış</w:t>
      </w:r>
      <w:r w:rsidRPr="000E3C49">
        <w:rPr>
          <w:sz w:val="24"/>
          <w:szCs w:val="24"/>
        </w:rPr>
        <w:t xml:space="preserve">, gündeme madde eklenmesi talebinde bulunulmamıştır. Toplantı sonrasında ise toplantı tutanağı ile hazirun cetveli Merkezi Kayıt Kuruluşu’nun elektronik genel kurul sistemi, Kamuyu Aydınlatma Platformu ve Şirketin internet sitesinde kamuya duyurulmuş ve ayrıca Şirket merkezinde ortakların bilgilerine açık tutulmuştur. </w:t>
      </w:r>
    </w:p>
    <w:p w14:paraId="2F73A6C3" w14:textId="77777777" w:rsidR="002D17B8" w:rsidRPr="000E3C49" w:rsidRDefault="002D17B8" w:rsidP="002D17B8">
      <w:pPr>
        <w:ind w:right="23"/>
        <w:jc w:val="both"/>
        <w:rPr>
          <w:sz w:val="24"/>
          <w:szCs w:val="24"/>
        </w:rPr>
      </w:pPr>
    </w:p>
    <w:p w14:paraId="1C91A9B1" w14:textId="77777777" w:rsidR="00695621" w:rsidRPr="000E3C49" w:rsidRDefault="002D17B8" w:rsidP="008C75FC">
      <w:pPr>
        <w:ind w:right="23"/>
        <w:jc w:val="both"/>
        <w:rPr>
          <w:sz w:val="24"/>
          <w:szCs w:val="24"/>
        </w:rPr>
      </w:pPr>
      <w:r w:rsidRPr="000E3C49">
        <w:rPr>
          <w:color w:val="000000" w:themeColor="text1"/>
          <w:sz w:val="24"/>
          <w:szCs w:val="24"/>
        </w:rPr>
        <w:t>Olağan genel kurul toplantısı sonucunda</w:t>
      </w:r>
      <w:r w:rsidR="006D4466" w:rsidRPr="000E3C49">
        <w:rPr>
          <w:color w:val="000000" w:themeColor="text1"/>
          <w:sz w:val="24"/>
          <w:szCs w:val="24"/>
        </w:rPr>
        <w:t>, Yönetim Kurulu Ü</w:t>
      </w:r>
      <w:r w:rsidRPr="000E3C49">
        <w:rPr>
          <w:color w:val="000000" w:themeColor="text1"/>
          <w:sz w:val="24"/>
          <w:szCs w:val="24"/>
        </w:rPr>
        <w:t>yelerinin 20 Mart 2025 tarihine kadar görev yapmak üzere seçilmeleri tescil edilmiş</w:t>
      </w:r>
      <w:r w:rsidR="006D4466" w:rsidRPr="000E3C49">
        <w:rPr>
          <w:color w:val="000000" w:themeColor="text1"/>
          <w:sz w:val="24"/>
          <w:szCs w:val="24"/>
        </w:rPr>
        <w:t>tir.</w:t>
      </w:r>
      <w:r w:rsidRPr="000E3C49">
        <w:rPr>
          <w:color w:val="000000" w:themeColor="text1"/>
          <w:sz w:val="24"/>
          <w:szCs w:val="24"/>
        </w:rPr>
        <w:t xml:space="preserve"> </w:t>
      </w:r>
      <w:r w:rsidR="006D4466" w:rsidRPr="000E3C49">
        <w:rPr>
          <w:color w:val="000000" w:themeColor="text1"/>
          <w:sz w:val="24"/>
          <w:szCs w:val="24"/>
        </w:rPr>
        <w:t xml:space="preserve">İlaveten, </w:t>
      </w:r>
      <w:r w:rsidR="006D4466" w:rsidRPr="000E3C49">
        <w:rPr>
          <w:sz w:val="24"/>
          <w:szCs w:val="24"/>
        </w:rPr>
        <w:t>Yönetim Kurulunun 2023 yılı net dönem zararı ve geçmiş yıllar zararlarına ilişkin</w:t>
      </w:r>
      <w:r w:rsidR="006D4466" w:rsidRPr="000E3C49">
        <w:rPr>
          <w:b/>
          <w:sz w:val="24"/>
          <w:szCs w:val="24"/>
        </w:rPr>
        <w:t xml:space="preserve"> </w:t>
      </w:r>
      <w:r w:rsidR="006D4466" w:rsidRPr="000E3C49">
        <w:rPr>
          <w:b/>
          <w:i/>
          <w:sz w:val="24"/>
          <w:szCs w:val="24"/>
        </w:rPr>
        <w:t>“</w:t>
      </w:r>
      <w:r w:rsidR="006D4466" w:rsidRPr="000E3C49">
        <w:rPr>
          <w:i/>
          <w:sz w:val="24"/>
          <w:szCs w:val="24"/>
        </w:rPr>
        <w:t>Şirketimizin 01.01.2023 - 31.12.2023 dönemine ait, Sermaye Piyasası Kurulunun (SPK) II-14.1 sayılı Tebliği ve SPK’nın 28.12.2023 tarih ve 81/1820 sayılı kararı gereğince TMS 29 “Yüksek Enflasyonlu Ekonomilerde Finansal Raporlama” hükümleri çerçevesinde enflasyon muhasebesi uygulanarak hazırlanmış olan bağımsız denetimden geçmiş finansal tablolarında 31.12.2023 itibarıyla net dönem zararı 67.619.195 TL, geçmiş yıllar zararları 2.344.572.972 TL olarak oluşmuştur. 31.12.2023 tarihli finansal tablolarında net dönem zararı oluşması nedeniyle temettü dağıtamayacak olan Şirketimizin, SPK mevzuatı gereğince net dönem zararı ve geçmiş yıllar zararlarının uygun özkaynak kalemleriyle mahsup edilmesi zorunludur. SPK mevzuatı, Türk Ticaret Kanunu, Vergi Usul Kanunu, Şirket Ana Sözleşmesi ve ilgili diğer mevzuat hükümleri doğrultusunda 2.344.572.972 TL’lik geçmiş yıllar zararlarının, enflasyon muhasebesi sonucunda oluşan 2.142.568.006 TL’lik sermaye düzeltme farklarından mahsup edilmesinin; söz konusu mahsup neticesinde kalan 202.004.966 TL’lik geçmiş yıllar zararlarının tamamı ile net dönem zararı olan 67.619.195 TL’nin tamamının, 31.12.2023 itibarıyla 476.402.728 TL tutarındaki kanuni yedek akçeler (kardan ayrılan kısıtlanmış yedekler) hesabından mahsup edilmek suretiyle kapatılmasının Genel Kurul’un onayına sunulmasına karar verilmiştir.”</w:t>
      </w:r>
      <w:r w:rsidR="00866975" w:rsidRPr="000E3C49">
        <w:rPr>
          <w:sz w:val="24"/>
          <w:szCs w:val="24"/>
        </w:rPr>
        <w:t xml:space="preserve"> </w:t>
      </w:r>
      <w:r w:rsidR="006D4466" w:rsidRPr="000E3C49">
        <w:rPr>
          <w:sz w:val="24"/>
          <w:szCs w:val="24"/>
        </w:rPr>
        <w:t>yönündeki teklifi</w:t>
      </w:r>
      <w:r w:rsidRPr="000E3C49">
        <w:rPr>
          <w:sz w:val="24"/>
          <w:szCs w:val="24"/>
        </w:rPr>
        <w:t xml:space="preserve"> </w:t>
      </w:r>
      <w:r w:rsidR="006D4466" w:rsidRPr="000E3C49">
        <w:rPr>
          <w:sz w:val="24"/>
          <w:szCs w:val="24"/>
        </w:rPr>
        <w:t xml:space="preserve">20 Mart 2024 tarihinde gerçekleştirilmiş olan olağan genel kurul toplantısında </w:t>
      </w:r>
      <w:r w:rsidRPr="000E3C49">
        <w:rPr>
          <w:sz w:val="24"/>
          <w:szCs w:val="24"/>
        </w:rPr>
        <w:t xml:space="preserve">hissedarlarca onaylanmıştır. </w:t>
      </w:r>
    </w:p>
    <w:p w14:paraId="4D506143" w14:textId="77777777" w:rsidR="00695621" w:rsidRPr="000E3C49" w:rsidRDefault="00695621" w:rsidP="008C75FC">
      <w:pPr>
        <w:ind w:right="23"/>
        <w:jc w:val="both"/>
        <w:rPr>
          <w:sz w:val="24"/>
          <w:szCs w:val="24"/>
        </w:rPr>
      </w:pPr>
    </w:p>
    <w:p w14:paraId="2922D455" w14:textId="4A66301B" w:rsidR="002D17B8" w:rsidRPr="000E3C49" w:rsidRDefault="002D17B8" w:rsidP="008C75FC">
      <w:pPr>
        <w:ind w:right="23"/>
        <w:jc w:val="both"/>
        <w:rPr>
          <w:sz w:val="24"/>
          <w:szCs w:val="24"/>
        </w:rPr>
      </w:pPr>
      <w:r w:rsidRPr="000E3C49">
        <w:rPr>
          <w:sz w:val="24"/>
          <w:szCs w:val="24"/>
        </w:rPr>
        <w:t>Mevzuat gereğince net dağıtılabili</w:t>
      </w:r>
      <w:r w:rsidR="00695621" w:rsidRPr="000E3C49">
        <w:rPr>
          <w:sz w:val="24"/>
          <w:szCs w:val="24"/>
        </w:rPr>
        <w:t>r dönem karı oluşmadığından 2024 yılında hissedarlara</w:t>
      </w:r>
      <w:r w:rsidRPr="000E3C49">
        <w:rPr>
          <w:sz w:val="24"/>
          <w:szCs w:val="24"/>
        </w:rPr>
        <w:t xml:space="preserve"> nakit temettü dağıtılamamıştır. </w:t>
      </w:r>
      <w:r w:rsidRPr="000E3C49">
        <w:rPr>
          <w:color w:val="000000" w:themeColor="text1"/>
          <w:sz w:val="24"/>
          <w:szCs w:val="24"/>
        </w:rPr>
        <w:t>Ayrıca olağan genel kurulda 2024 yılı için bağımsız denetim şirketi olarak PwC Bağımsız Denetim ve Serbest Muhasebeci Mali Müşavirlik A.Ş.’nin seçilmesine,</w:t>
      </w:r>
      <w:r w:rsidRPr="000E3C49">
        <w:rPr>
          <w:color w:val="000000" w:themeColor="text1"/>
          <w:sz w:val="24"/>
          <w:szCs w:val="24"/>
          <w:lang w:val="en-AU"/>
        </w:rPr>
        <w:t xml:space="preserve"> </w:t>
      </w:r>
      <w:r w:rsidRPr="000E3C49">
        <w:rPr>
          <w:color w:val="000000" w:themeColor="text1"/>
          <w:sz w:val="24"/>
          <w:szCs w:val="24"/>
          <w:lang w:val="de-DE"/>
        </w:rPr>
        <w:t xml:space="preserve">Türk Ticaret Kanunu’nun 395 ile 396. maddelerinde yazılı muameleler için Yönetim Kurulu üyelerine </w:t>
      </w:r>
      <w:r w:rsidRPr="000E3C49">
        <w:rPr>
          <w:color w:val="000000" w:themeColor="text1"/>
          <w:sz w:val="24"/>
          <w:szCs w:val="24"/>
          <w:lang w:val="en-AU"/>
        </w:rPr>
        <w:t xml:space="preserve"> </w:t>
      </w:r>
      <w:r w:rsidRPr="000E3C49">
        <w:rPr>
          <w:color w:val="000000" w:themeColor="text1"/>
          <w:sz w:val="24"/>
          <w:szCs w:val="24"/>
          <w:lang w:val="de-DE"/>
        </w:rPr>
        <w:t>izin verilmesine ve 2024 yılı içinde yapılabilecek bağışların üst sınırının 330.000 TL olarak belirlenmesine karar verilmiş, 2023 yılında Kahramanmaraş depremleri nedeniyle Afet ve Acil Durum Yönetimi Başkanlığı’na yapılan 500.000 TL tutarında nakdi bağışa ilişkin bilgi sunulmuştur.</w:t>
      </w:r>
    </w:p>
    <w:p w14:paraId="5E70939F" w14:textId="77777777" w:rsidR="002D17B8" w:rsidRPr="000E3C49" w:rsidRDefault="002D17B8" w:rsidP="48C7895A">
      <w:pPr>
        <w:jc w:val="both"/>
        <w:rPr>
          <w:color w:val="FF0000"/>
          <w:sz w:val="24"/>
          <w:szCs w:val="24"/>
          <w:lang w:val="de-DE"/>
        </w:rPr>
      </w:pPr>
    </w:p>
    <w:p w14:paraId="61D8FA16" w14:textId="77777777" w:rsidR="006B1A10" w:rsidRPr="000E3C49" w:rsidRDefault="006B1A10" w:rsidP="006B1A10">
      <w:pPr>
        <w:jc w:val="both"/>
        <w:rPr>
          <w:b/>
          <w:color w:val="000000" w:themeColor="text1"/>
          <w:sz w:val="24"/>
          <w:szCs w:val="24"/>
          <w:u w:val="single"/>
          <w:lang w:val="de-DE"/>
        </w:rPr>
      </w:pPr>
      <w:r w:rsidRPr="000E3C49">
        <w:rPr>
          <w:b/>
          <w:color w:val="000000" w:themeColor="text1"/>
          <w:sz w:val="24"/>
          <w:szCs w:val="24"/>
          <w:u w:val="single"/>
          <w:lang w:val="de-DE"/>
        </w:rPr>
        <w:t xml:space="preserve">Ana Sözleşme Tadili: </w:t>
      </w:r>
    </w:p>
    <w:p w14:paraId="5BFEF8E1" w14:textId="77777777" w:rsidR="006B1A10" w:rsidRPr="000E3C49" w:rsidRDefault="006B1A10" w:rsidP="006B1A10">
      <w:pPr>
        <w:jc w:val="both"/>
        <w:rPr>
          <w:color w:val="000000" w:themeColor="text1"/>
          <w:sz w:val="24"/>
          <w:szCs w:val="24"/>
          <w:lang w:val="de-DE"/>
        </w:rPr>
      </w:pPr>
    </w:p>
    <w:p w14:paraId="5F9EB63D" w14:textId="189EE60E" w:rsidR="006B1A10" w:rsidRPr="000E3C49" w:rsidRDefault="006B1A10" w:rsidP="006B1A10">
      <w:pPr>
        <w:jc w:val="both"/>
        <w:rPr>
          <w:color w:val="000000" w:themeColor="text1"/>
          <w:sz w:val="24"/>
          <w:szCs w:val="24"/>
          <w:lang w:val="de-DE"/>
        </w:rPr>
      </w:pPr>
      <w:r w:rsidRPr="000E3C49">
        <w:rPr>
          <w:color w:val="000000" w:themeColor="text1"/>
          <w:sz w:val="24"/>
          <w:szCs w:val="24"/>
          <w:lang w:val="de-DE"/>
        </w:rPr>
        <w:t>Yönetim Kurulu üyelerinin görev sürelerinin Türk Ticaret Kanunu’nun 362. maddesiyle uyumlu hale getirilmesi amacıyla en çok 3 yıl olarak belirlenmesine yönelik Şirket Ana Sözleşmesi’nin 16. maddesinin değiştirilmesi için Sermaye Piyasası Kurulu’na (SPK) başvurulmuştur. SPK’nın 24.11.2023 tarih, E-12233903-335.14-45692 sayılı yazısı ile uygun bulunan, T.C. Ticaret Bakanlığı İç Ticaret Genel Müdürlüğü’nün 11.12.2023 tarih, E-50035491-431.02-00091807558 sayılı yazısı ile onaylanan Ana Sözleşme Tadil Tasarısı, 20 Mart 2024 tarihli olağan genel kurul toplantısında hissedarlarca onaylanmıştır. Şirket Ana Sözleşmesi’nin söz konusu 16. Maddesinin yeni şekli aşağıda yer almaktadır.</w:t>
      </w:r>
    </w:p>
    <w:p w14:paraId="22EC5611" w14:textId="7E4349A2" w:rsidR="00695621" w:rsidRPr="000E3C49" w:rsidRDefault="00695621" w:rsidP="006B1A10">
      <w:pPr>
        <w:jc w:val="both"/>
        <w:rPr>
          <w:color w:val="000000" w:themeColor="text1"/>
          <w:sz w:val="24"/>
          <w:szCs w:val="24"/>
          <w:lang w:val="de-DE"/>
        </w:rPr>
      </w:pPr>
    </w:p>
    <w:p w14:paraId="766CBE0A" w14:textId="248479A7" w:rsidR="00695621" w:rsidRPr="000E3C49" w:rsidRDefault="00695621" w:rsidP="006B1A10">
      <w:pPr>
        <w:jc w:val="both"/>
        <w:rPr>
          <w:color w:val="000000" w:themeColor="text1"/>
          <w:sz w:val="24"/>
          <w:szCs w:val="24"/>
          <w:lang w:val="de-DE"/>
        </w:rPr>
      </w:pPr>
    </w:p>
    <w:p w14:paraId="093BCD91" w14:textId="77777777" w:rsidR="00C20DA3" w:rsidRPr="000E3C49" w:rsidRDefault="00C20DA3" w:rsidP="006B1A10">
      <w:pPr>
        <w:jc w:val="both"/>
        <w:rPr>
          <w:color w:val="000000" w:themeColor="text1"/>
          <w:sz w:val="24"/>
          <w:szCs w:val="24"/>
          <w:lang w:val="de-DE"/>
        </w:rPr>
      </w:pPr>
    </w:p>
    <w:p w14:paraId="660D2D7A" w14:textId="77777777" w:rsidR="00D101D6" w:rsidRPr="000E3C49" w:rsidRDefault="00D101D6" w:rsidP="006B1A10">
      <w:pPr>
        <w:jc w:val="both"/>
        <w:rPr>
          <w:color w:val="000000" w:themeColor="text1"/>
          <w:sz w:val="24"/>
          <w:szCs w:val="24"/>
          <w:lang w:val="de-DE"/>
        </w:rPr>
      </w:pPr>
    </w:p>
    <w:p w14:paraId="4281DD99" w14:textId="77777777" w:rsidR="006B1A10" w:rsidRPr="000E3C49" w:rsidRDefault="006B1A10" w:rsidP="006B1A10">
      <w:pPr>
        <w:rPr>
          <w:b/>
          <w:bCs/>
          <w:sz w:val="24"/>
          <w:szCs w:val="24"/>
          <w:u w:val="single"/>
        </w:rPr>
      </w:pPr>
      <w:r w:rsidRPr="000E3C49">
        <w:rPr>
          <w:b/>
          <w:bCs/>
          <w:sz w:val="24"/>
          <w:szCs w:val="24"/>
          <w:u w:val="single"/>
        </w:rPr>
        <w:lastRenderedPageBreak/>
        <w:t>Yeni Şekil</w:t>
      </w:r>
    </w:p>
    <w:p w14:paraId="0B1F1DC3" w14:textId="77777777" w:rsidR="006B1A10" w:rsidRPr="000E3C49" w:rsidRDefault="006B1A10" w:rsidP="006B1A10">
      <w:pPr>
        <w:rPr>
          <w:b/>
          <w:bCs/>
          <w:sz w:val="24"/>
          <w:szCs w:val="24"/>
        </w:rPr>
      </w:pPr>
    </w:p>
    <w:p w14:paraId="43C579E3" w14:textId="77777777" w:rsidR="006B1A10" w:rsidRPr="000E3C49" w:rsidRDefault="006B1A10" w:rsidP="006B1A10">
      <w:pPr>
        <w:rPr>
          <w:b/>
          <w:bCs/>
          <w:sz w:val="24"/>
          <w:szCs w:val="24"/>
        </w:rPr>
      </w:pPr>
      <w:r w:rsidRPr="000E3C49">
        <w:rPr>
          <w:b/>
          <w:bCs/>
          <w:sz w:val="24"/>
          <w:szCs w:val="24"/>
        </w:rPr>
        <w:t xml:space="preserve">Yönetim Kurulu Görev Süresi </w:t>
      </w:r>
    </w:p>
    <w:p w14:paraId="09E1CE36" w14:textId="77777777" w:rsidR="006B1A10" w:rsidRPr="000E3C49" w:rsidRDefault="006B1A10" w:rsidP="006B1A10">
      <w:pPr>
        <w:jc w:val="both"/>
        <w:rPr>
          <w:sz w:val="24"/>
          <w:szCs w:val="24"/>
          <w:lang w:val="de-DE"/>
        </w:rPr>
      </w:pPr>
    </w:p>
    <w:p w14:paraId="36B0B1CE" w14:textId="77777777" w:rsidR="006B1A10" w:rsidRPr="000E3C49" w:rsidRDefault="006B1A10" w:rsidP="006B1A10">
      <w:pPr>
        <w:jc w:val="both"/>
        <w:rPr>
          <w:rFonts w:eastAsia="Calibri"/>
          <w:sz w:val="24"/>
          <w:szCs w:val="24"/>
        </w:rPr>
      </w:pPr>
      <w:r w:rsidRPr="000E3C49">
        <w:rPr>
          <w:b/>
          <w:bCs/>
          <w:sz w:val="24"/>
          <w:szCs w:val="24"/>
        </w:rPr>
        <w:t>Madde 16-</w:t>
      </w:r>
      <w:r w:rsidRPr="000E3C49">
        <w:rPr>
          <w:sz w:val="24"/>
          <w:szCs w:val="24"/>
        </w:rPr>
        <w:t xml:space="preserve">  </w:t>
      </w:r>
      <w:r w:rsidRPr="000E3C49">
        <w:rPr>
          <w:rFonts w:eastAsia="Calibri"/>
          <w:sz w:val="24"/>
          <w:szCs w:val="24"/>
        </w:rPr>
        <w:t xml:space="preserve">Şirketin işleri ve yönetimi genel kurul tarafından Türk Ticaret Kanunu hükümleri ve Sermaye Piyasası mevzuatına uygun şekilde </w:t>
      </w:r>
      <w:r w:rsidRPr="000E3C49">
        <w:rPr>
          <w:rFonts w:eastAsia="Calibri"/>
          <w:b/>
          <w:sz w:val="24"/>
          <w:szCs w:val="24"/>
        </w:rPr>
        <w:t>en çok 3 (üç) yıl</w:t>
      </w:r>
      <w:r w:rsidRPr="000E3C49">
        <w:rPr>
          <w:rFonts w:eastAsia="Calibri"/>
          <w:sz w:val="24"/>
          <w:szCs w:val="24"/>
        </w:rPr>
        <w:t xml:space="preserve"> için seçilecek ve çoğunluğu icrada görevli olmayan en az 5 (beş) en çok 7 (yedi) üyeden teşkil olunacak bir yönetim kurulu tarafından yürütülür. Yönetim kurulu üyelerinin seçiminde (A) grubu payların herbiri 1.000.000 (bir milyon) adet oy hakkına, (B) grubu payların herbiri 1(bir) adet oy hakkına sahiptir. Yönetim kurulu her yıl üyeleri arasından bir başkan ve en az bir başkan vekili seçer. Şirket Genel Müdürü, Yönetim Kurulu Üyesi olarak seçilebilir.</w:t>
      </w:r>
    </w:p>
    <w:p w14:paraId="33A1EA8D" w14:textId="77777777" w:rsidR="006B1A10" w:rsidRPr="000E3C49" w:rsidRDefault="006B1A10" w:rsidP="006B1A10">
      <w:pPr>
        <w:ind w:right="-2"/>
        <w:rPr>
          <w:rFonts w:eastAsia="Calibri"/>
          <w:sz w:val="24"/>
          <w:szCs w:val="24"/>
        </w:rPr>
      </w:pPr>
    </w:p>
    <w:p w14:paraId="65AFFE55" w14:textId="77777777" w:rsidR="006B1A10" w:rsidRPr="000E3C49" w:rsidRDefault="006B1A10" w:rsidP="006B1A10">
      <w:pPr>
        <w:tabs>
          <w:tab w:val="left" w:pos="8789"/>
        </w:tabs>
        <w:ind w:right="-2"/>
        <w:jc w:val="both"/>
        <w:rPr>
          <w:rFonts w:eastAsia="Calibri"/>
          <w:sz w:val="24"/>
          <w:szCs w:val="24"/>
        </w:rPr>
      </w:pPr>
      <w:r w:rsidRPr="000E3C49">
        <w:rPr>
          <w:rFonts w:eastAsia="Calibri"/>
          <w:sz w:val="24"/>
          <w:szCs w:val="24"/>
        </w:rPr>
        <w:t xml:space="preserve">Yönetim kuruluna 2’den az olmamak üzere, Sermaye Piyasası Kurulu'nun Kurumsal Yönetim İlkelerinde belirtilen yönetim kurulu üyelerinin bağımsızlığına ilişkin esaslar çerçevesinde yeterli sayıda bağımsız yönetim kurulu üyesi genel kurul tarafından seçilir. </w:t>
      </w:r>
    </w:p>
    <w:p w14:paraId="2BBCFE4A" w14:textId="77777777" w:rsidR="006B1A10" w:rsidRPr="000E3C49" w:rsidRDefault="006B1A10" w:rsidP="006B1A10">
      <w:pPr>
        <w:tabs>
          <w:tab w:val="left" w:pos="8789"/>
        </w:tabs>
        <w:ind w:right="-2"/>
        <w:rPr>
          <w:rFonts w:eastAsia="Calibri"/>
          <w:sz w:val="24"/>
          <w:szCs w:val="24"/>
        </w:rPr>
      </w:pPr>
    </w:p>
    <w:p w14:paraId="0C741695" w14:textId="77777777" w:rsidR="006B1A10" w:rsidRPr="000E3C49" w:rsidRDefault="006B1A10" w:rsidP="006B1A10">
      <w:pPr>
        <w:tabs>
          <w:tab w:val="left" w:pos="8789"/>
        </w:tabs>
        <w:ind w:right="-2"/>
        <w:jc w:val="both"/>
        <w:rPr>
          <w:rFonts w:eastAsia="Calibri"/>
          <w:sz w:val="24"/>
          <w:szCs w:val="24"/>
        </w:rPr>
      </w:pPr>
      <w:r w:rsidRPr="000E3C49">
        <w:rPr>
          <w:rFonts w:eastAsia="Calibri"/>
          <w:sz w:val="24"/>
          <w:szCs w:val="24"/>
        </w:rPr>
        <w:t xml:space="preserve">Yönetim kurulunda görev alacak bağımsız üyelerin sayısı ve nitelikleri Sermaye Piyasası Kurulu’nun kurumsal yönetime ilişkin düzenlemelerine göre tespit edilir. </w:t>
      </w:r>
      <w:r w:rsidRPr="000E3C49">
        <w:rPr>
          <w:sz w:val="24"/>
          <w:szCs w:val="24"/>
        </w:rPr>
        <w:t>Tüzel kişiler yönetim kuruluna üye seçilebilirler, bu takdirde yönetim kurulu üyesi tüzel kişi ile birlikte - tüzel kişi tarafından belirlenmiş, kişiliğinde tüzel kişinin somutlaştığı - bir gerçek kişi de tescil ve ilan edilir. Mezkur gerçek kişinin yönetim kurulunda önerileri ve verdiği oy tüzel kişi tarafından verilmiş sayılır. Sorumluluk sadece üye tüzel kişiye aittir. Bu gerçek kişi, tüzel kişi istediği an, tüzel kişinin tek taraflı iradesi ile değiştirilebilir.  Bu halde azil işlemine gerek yoktur. Yönetim kurulu üyeliğine tüzel kişi yerine temsilcisi seçilemez.</w:t>
      </w:r>
    </w:p>
    <w:p w14:paraId="5C93005C" w14:textId="77777777" w:rsidR="006B1A10" w:rsidRPr="000E3C49" w:rsidRDefault="006B1A10" w:rsidP="006B1A10">
      <w:pPr>
        <w:ind w:right="-2"/>
        <w:jc w:val="both"/>
        <w:rPr>
          <w:rFonts w:eastAsia="Calibri"/>
          <w:sz w:val="24"/>
          <w:szCs w:val="24"/>
        </w:rPr>
      </w:pPr>
    </w:p>
    <w:p w14:paraId="0E81A609" w14:textId="77777777" w:rsidR="006B1A10" w:rsidRPr="000E3C49" w:rsidRDefault="006B1A10" w:rsidP="006B1A10">
      <w:pPr>
        <w:ind w:right="-2"/>
        <w:jc w:val="both"/>
        <w:rPr>
          <w:rFonts w:eastAsia="Calibri"/>
          <w:sz w:val="24"/>
          <w:szCs w:val="24"/>
        </w:rPr>
      </w:pPr>
      <w:r w:rsidRPr="000E3C49">
        <w:rPr>
          <w:rFonts w:eastAsia="Calibri"/>
          <w:sz w:val="24"/>
          <w:szCs w:val="24"/>
        </w:rPr>
        <w:t>Yönetim Kurulu, Türk Ticaret Kanunu, Sermaye Piyasası Kanunu, Şirket esas sözleşmesi, genel kurul kararları ve ilgili mevzuat hükümleri ile verilen görevleri yerine getirir. Kanunla veya esas sözleşme ile Genel Kuruldan karar alınmasına bağlı tutulan hususların dışında kalan tüm konularda Yönetim Kurulu karar almaya yetkilidir.</w:t>
      </w:r>
    </w:p>
    <w:p w14:paraId="1ECB6E3B" w14:textId="77777777" w:rsidR="006B1A10" w:rsidRPr="000E3C49" w:rsidRDefault="006B1A10" w:rsidP="006B1A10">
      <w:pPr>
        <w:ind w:right="-2"/>
        <w:jc w:val="both"/>
        <w:rPr>
          <w:rFonts w:eastAsia="Calibri"/>
          <w:sz w:val="24"/>
          <w:szCs w:val="24"/>
        </w:rPr>
      </w:pPr>
    </w:p>
    <w:p w14:paraId="7D50816E" w14:textId="77777777" w:rsidR="006B1A10" w:rsidRPr="000E3C49" w:rsidRDefault="006B1A10" w:rsidP="006B1A10">
      <w:pPr>
        <w:ind w:right="-2"/>
        <w:jc w:val="both"/>
        <w:rPr>
          <w:rFonts w:eastAsia="Calibri"/>
          <w:sz w:val="24"/>
          <w:szCs w:val="24"/>
        </w:rPr>
      </w:pPr>
      <w:r w:rsidRPr="000E3C49">
        <w:rPr>
          <w:rFonts w:eastAsia="Calibri"/>
          <w:sz w:val="24"/>
          <w:szCs w:val="24"/>
        </w:rPr>
        <w:t xml:space="preserve">Görev süresi sona eren üyelerin yeniden seçilmesi mümkündür. Bir üyeliğin herhangi bir nedenle boşalması halinde, Yönetim kurulu TTK ve Sermaye Piyasası Kanunu'nda belirtilen kanuni şartları haiz bir kimseyi geçici olarak bu yere üye seçer ve ilk genel kurulun onayına sunar. Böylece seçilen üye eski üyenin görev süresini tamamlar. Türk Ticaret Kanununun 363. maddesinin 2. fıkrası hükümleri mahfuzdur. </w:t>
      </w:r>
    </w:p>
    <w:p w14:paraId="14825B6A" w14:textId="77777777" w:rsidR="006B1A10" w:rsidRPr="000E3C49" w:rsidRDefault="006B1A10" w:rsidP="006B1A10">
      <w:pPr>
        <w:ind w:right="-2"/>
        <w:rPr>
          <w:rFonts w:eastAsia="Calibri"/>
          <w:sz w:val="24"/>
          <w:szCs w:val="24"/>
        </w:rPr>
      </w:pPr>
    </w:p>
    <w:p w14:paraId="67F9AE1F" w14:textId="77777777" w:rsidR="006B1A10" w:rsidRPr="000E3C49" w:rsidRDefault="006B1A10" w:rsidP="006B1A10">
      <w:pPr>
        <w:ind w:right="-2"/>
        <w:jc w:val="both"/>
        <w:rPr>
          <w:sz w:val="24"/>
          <w:szCs w:val="24"/>
        </w:rPr>
      </w:pPr>
      <w:r w:rsidRPr="000E3C49">
        <w:rPr>
          <w:sz w:val="24"/>
          <w:szCs w:val="24"/>
        </w:rPr>
        <w:t xml:space="preserve">Yönetim kurulu üyeleri, gündemde yönetim kurulu üyelerinin azline ilişkin bir maddenin bulunması veya gündemde bu yönde bir madde olmasa dahi haklı bir sebebin varlığı halinde genel kurul tarafından her zaman görevden alınabilir. Türk Ticaret Kanununun yönetim kurulu üyelerinin sorumluluklarına ilişkin hükümleri saklıdır. </w:t>
      </w:r>
    </w:p>
    <w:p w14:paraId="7099D970" w14:textId="77777777" w:rsidR="006B1A10" w:rsidRPr="000E3C49" w:rsidRDefault="006B1A10" w:rsidP="006B1A10">
      <w:pPr>
        <w:ind w:right="-2"/>
        <w:jc w:val="both"/>
        <w:rPr>
          <w:sz w:val="24"/>
          <w:szCs w:val="24"/>
        </w:rPr>
      </w:pPr>
    </w:p>
    <w:p w14:paraId="2C5F816F" w14:textId="780B0A90" w:rsidR="002F516F" w:rsidRPr="000E3C49" w:rsidRDefault="006B1A10" w:rsidP="006B1A10">
      <w:pPr>
        <w:jc w:val="both"/>
        <w:rPr>
          <w:sz w:val="24"/>
          <w:szCs w:val="24"/>
        </w:rPr>
      </w:pPr>
      <w:r w:rsidRPr="000E3C49">
        <w:rPr>
          <w:sz w:val="24"/>
          <w:szCs w:val="24"/>
        </w:rPr>
        <w:t>Yönetim kurulu, görev ve sorumluluklarını sağlıklı bir biçimde yerine getirebilmek, işlerin gidişini izlemek, kendisine sunulacak konularda rapor hazırlamak, kararlarını uygulatmak veya iç denetim amacıyla içlerinde yönetim kurulu üyelerinin de bulunabileceği komiteler ve komisyonlar kurabilir. Yönetim Kurulu bünyesinde komitelerin oluşturulması, komitelerin görev alanları ve çalışma esasları, Türk Ticaret Kanunu, Sermaye Piyasası Kanunu, Sermaye Piyasası Kurulu’nun kurumsal yönetime ilişkin düzenlemeleri ve diğer mevzuat hükümlerine göre gerçekleştirilir.</w:t>
      </w:r>
    </w:p>
    <w:p w14:paraId="11040E0D" w14:textId="77777777" w:rsidR="003D3A12" w:rsidRPr="000E3C49" w:rsidRDefault="003D3A12" w:rsidP="006B1A10">
      <w:pPr>
        <w:jc w:val="both"/>
        <w:rPr>
          <w:color w:val="FF0000"/>
          <w:sz w:val="24"/>
          <w:szCs w:val="24"/>
        </w:rPr>
      </w:pPr>
    </w:p>
    <w:p w14:paraId="68353E71" w14:textId="5769407E" w:rsidR="004830A9" w:rsidRPr="000E3C49" w:rsidRDefault="00A96948" w:rsidP="48C7895A">
      <w:pPr>
        <w:jc w:val="both"/>
        <w:rPr>
          <w:sz w:val="24"/>
          <w:szCs w:val="24"/>
          <w:lang w:val="de-DE"/>
        </w:rPr>
      </w:pPr>
      <w:r w:rsidRPr="000E3C49">
        <w:rPr>
          <w:b/>
          <w:bCs/>
          <w:sz w:val="24"/>
          <w:szCs w:val="24"/>
        </w:rPr>
        <w:lastRenderedPageBreak/>
        <w:t>X</w:t>
      </w:r>
      <w:r w:rsidR="001D79A6" w:rsidRPr="000E3C49">
        <w:rPr>
          <w:b/>
          <w:bCs/>
          <w:sz w:val="24"/>
          <w:szCs w:val="24"/>
        </w:rPr>
        <w:t>I</w:t>
      </w:r>
      <w:r w:rsidR="00D0560F" w:rsidRPr="000E3C49">
        <w:rPr>
          <w:b/>
          <w:bCs/>
          <w:sz w:val="24"/>
          <w:szCs w:val="24"/>
        </w:rPr>
        <w:t xml:space="preserve">. </w:t>
      </w:r>
      <w:r w:rsidR="005E738E">
        <w:rPr>
          <w:b/>
          <w:bCs/>
          <w:sz w:val="24"/>
          <w:szCs w:val="24"/>
        </w:rPr>
        <w:t>KÂR DAĞITIM POLİTİKASI</w:t>
      </w:r>
      <w:r w:rsidR="48C7895A" w:rsidRPr="000E3C49">
        <w:rPr>
          <w:b/>
          <w:bCs/>
          <w:sz w:val="24"/>
          <w:szCs w:val="24"/>
        </w:rPr>
        <w:t xml:space="preserve"> </w:t>
      </w:r>
    </w:p>
    <w:p w14:paraId="565BFF5B" w14:textId="77777777" w:rsidR="004830A9" w:rsidRPr="000E3C49" w:rsidRDefault="004830A9" w:rsidP="004830A9">
      <w:pPr>
        <w:ind w:left="284"/>
        <w:jc w:val="both"/>
        <w:rPr>
          <w:sz w:val="24"/>
          <w:szCs w:val="24"/>
        </w:rPr>
      </w:pPr>
    </w:p>
    <w:p w14:paraId="7E72CCBE" w14:textId="77777777" w:rsidR="00E15B24" w:rsidRPr="000E3C49" w:rsidRDefault="7468E85A" w:rsidP="7468E85A">
      <w:pPr>
        <w:widowControl w:val="0"/>
        <w:jc w:val="both"/>
        <w:rPr>
          <w:sz w:val="24"/>
          <w:szCs w:val="24"/>
          <w:lang w:val="en-AU" w:eastAsia="en-US"/>
        </w:rPr>
      </w:pPr>
      <w:r w:rsidRPr="000E3C49">
        <w:rPr>
          <w:sz w:val="24"/>
          <w:szCs w:val="24"/>
          <w:lang w:val="en-AU" w:eastAsia="en-US"/>
        </w:rPr>
        <w:t xml:space="preserve">Yönetim </w:t>
      </w:r>
      <w:proofErr w:type="spellStart"/>
      <w:r w:rsidRPr="000E3C49">
        <w:rPr>
          <w:sz w:val="24"/>
          <w:szCs w:val="24"/>
          <w:lang w:val="en-AU" w:eastAsia="en-US"/>
        </w:rPr>
        <w:t>Kurulumuzun</w:t>
      </w:r>
      <w:proofErr w:type="spellEnd"/>
      <w:r w:rsidRPr="000E3C49">
        <w:rPr>
          <w:sz w:val="24"/>
          <w:szCs w:val="24"/>
          <w:lang w:val="en-AU" w:eastAsia="en-US"/>
        </w:rPr>
        <w:t xml:space="preserve"> 26.02.2014 </w:t>
      </w:r>
      <w:proofErr w:type="spellStart"/>
      <w:r w:rsidRPr="000E3C49">
        <w:rPr>
          <w:sz w:val="24"/>
          <w:szCs w:val="24"/>
          <w:lang w:val="en-AU" w:eastAsia="en-US"/>
        </w:rPr>
        <w:t>tarihli</w:t>
      </w:r>
      <w:proofErr w:type="spellEnd"/>
      <w:r w:rsidRPr="000E3C49">
        <w:rPr>
          <w:sz w:val="24"/>
          <w:szCs w:val="24"/>
          <w:lang w:val="en-AU" w:eastAsia="en-US"/>
        </w:rPr>
        <w:t xml:space="preserve"> </w:t>
      </w:r>
      <w:proofErr w:type="spellStart"/>
      <w:r w:rsidRPr="000E3C49">
        <w:rPr>
          <w:sz w:val="24"/>
          <w:szCs w:val="24"/>
          <w:lang w:val="en-AU" w:eastAsia="en-US"/>
        </w:rPr>
        <w:t>toplantısında</w:t>
      </w:r>
      <w:proofErr w:type="spellEnd"/>
      <w:r w:rsidRPr="000E3C49">
        <w:rPr>
          <w:sz w:val="24"/>
          <w:szCs w:val="24"/>
          <w:lang w:val="en-AU" w:eastAsia="en-US"/>
        </w:rPr>
        <w:t xml:space="preserve"> </w:t>
      </w:r>
      <w:proofErr w:type="spellStart"/>
      <w:r w:rsidRPr="000E3C49">
        <w:rPr>
          <w:sz w:val="24"/>
          <w:szCs w:val="24"/>
          <w:lang w:val="en-AU" w:eastAsia="en-US"/>
        </w:rPr>
        <w:t>alınan</w:t>
      </w:r>
      <w:proofErr w:type="spellEnd"/>
      <w:r w:rsidRPr="000E3C49">
        <w:rPr>
          <w:sz w:val="24"/>
          <w:szCs w:val="24"/>
          <w:lang w:val="en-AU" w:eastAsia="en-US"/>
        </w:rPr>
        <w:t xml:space="preserve"> </w:t>
      </w:r>
      <w:proofErr w:type="spellStart"/>
      <w:r w:rsidRPr="000E3C49">
        <w:rPr>
          <w:sz w:val="24"/>
          <w:szCs w:val="24"/>
          <w:lang w:val="en-AU" w:eastAsia="en-US"/>
        </w:rPr>
        <w:t>karar</w:t>
      </w:r>
      <w:proofErr w:type="spellEnd"/>
      <w:r w:rsidRPr="000E3C49">
        <w:rPr>
          <w:sz w:val="24"/>
          <w:szCs w:val="24"/>
          <w:lang w:val="en-AU" w:eastAsia="en-US"/>
        </w:rPr>
        <w:t xml:space="preserve"> </w:t>
      </w:r>
      <w:proofErr w:type="spellStart"/>
      <w:r w:rsidRPr="000E3C49">
        <w:rPr>
          <w:sz w:val="24"/>
          <w:szCs w:val="24"/>
          <w:lang w:val="en-AU" w:eastAsia="en-US"/>
        </w:rPr>
        <w:t>gereğince</w:t>
      </w:r>
      <w:proofErr w:type="spellEnd"/>
      <w:r w:rsidRPr="000E3C49">
        <w:rPr>
          <w:sz w:val="24"/>
          <w:szCs w:val="24"/>
          <w:lang w:val="en-AU" w:eastAsia="en-US"/>
        </w:rPr>
        <w:t xml:space="preserve"> </w:t>
      </w:r>
      <w:proofErr w:type="spellStart"/>
      <w:r w:rsidRPr="000E3C49">
        <w:rPr>
          <w:sz w:val="24"/>
          <w:szCs w:val="24"/>
          <w:lang w:val="en-AU" w:eastAsia="en-US"/>
        </w:rPr>
        <w:t>Kâr</w:t>
      </w:r>
      <w:proofErr w:type="spellEnd"/>
      <w:r w:rsidRPr="000E3C49">
        <w:rPr>
          <w:sz w:val="24"/>
          <w:szCs w:val="24"/>
          <w:lang w:val="en-AU" w:eastAsia="en-US"/>
        </w:rPr>
        <w:t xml:space="preserve"> </w:t>
      </w:r>
      <w:proofErr w:type="spellStart"/>
      <w:r w:rsidRPr="000E3C49">
        <w:rPr>
          <w:sz w:val="24"/>
          <w:szCs w:val="24"/>
          <w:lang w:val="en-AU" w:eastAsia="en-US"/>
        </w:rPr>
        <w:t>Dağıtım</w:t>
      </w:r>
      <w:proofErr w:type="spellEnd"/>
      <w:r w:rsidRPr="000E3C49">
        <w:rPr>
          <w:sz w:val="24"/>
          <w:szCs w:val="24"/>
          <w:lang w:val="en-AU" w:eastAsia="en-US"/>
        </w:rPr>
        <w:t xml:space="preserve"> </w:t>
      </w:r>
      <w:proofErr w:type="spellStart"/>
      <w:r w:rsidRPr="000E3C49">
        <w:rPr>
          <w:sz w:val="24"/>
          <w:szCs w:val="24"/>
          <w:lang w:val="en-AU" w:eastAsia="en-US"/>
        </w:rPr>
        <w:t>Politikası</w:t>
      </w:r>
      <w:proofErr w:type="spellEnd"/>
      <w:r w:rsidRPr="000E3C49">
        <w:rPr>
          <w:sz w:val="24"/>
          <w:szCs w:val="24"/>
          <w:lang w:val="en-AU" w:eastAsia="en-US"/>
        </w:rPr>
        <w:t xml:space="preserve"> </w:t>
      </w:r>
      <w:proofErr w:type="spellStart"/>
      <w:r w:rsidRPr="000E3C49">
        <w:rPr>
          <w:sz w:val="24"/>
          <w:szCs w:val="24"/>
          <w:lang w:val="en-AU" w:eastAsia="en-US"/>
        </w:rPr>
        <w:t>aşağıdaki</w:t>
      </w:r>
      <w:proofErr w:type="spellEnd"/>
      <w:r w:rsidRPr="000E3C49">
        <w:rPr>
          <w:sz w:val="24"/>
          <w:szCs w:val="24"/>
          <w:lang w:val="en-AU" w:eastAsia="en-US"/>
        </w:rPr>
        <w:t xml:space="preserve"> </w:t>
      </w:r>
      <w:proofErr w:type="spellStart"/>
      <w:r w:rsidRPr="000E3C49">
        <w:rPr>
          <w:sz w:val="24"/>
          <w:szCs w:val="24"/>
          <w:lang w:val="en-AU" w:eastAsia="en-US"/>
        </w:rPr>
        <w:t>şekilde</w:t>
      </w:r>
      <w:proofErr w:type="spellEnd"/>
      <w:r w:rsidRPr="000E3C49">
        <w:rPr>
          <w:sz w:val="24"/>
          <w:szCs w:val="24"/>
          <w:lang w:val="en-AU" w:eastAsia="en-US"/>
        </w:rPr>
        <w:t xml:space="preserve"> </w:t>
      </w:r>
      <w:proofErr w:type="spellStart"/>
      <w:r w:rsidRPr="000E3C49">
        <w:rPr>
          <w:sz w:val="24"/>
          <w:szCs w:val="24"/>
          <w:lang w:val="en-AU" w:eastAsia="en-US"/>
        </w:rPr>
        <w:t>güncellenmiş</w:t>
      </w:r>
      <w:proofErr w:type="spellEnd"/>
      <w:r w:rsidRPr="000E3C49">
        <w:rPr>
          <w:sz w:val="24"/>
          <w:szCs w:val="24"/>
          <w:lang w:val="en-AU" w:eastAsia="en-US"/>
        </w:rPr>
        <w:t xml:space="preserve"> </w:t>
      </w:r>
      <w:proofErr w:type="spellStart"/>
      <w:r w:rsidRPr="000E3C49">
        <w:rPr>
          <w:sz w:val="24"/>
          <w:szCs w:val="24"/>
          <w:lang w:val="en-AU" w:eastAsia="en-US"/>
        </w:rPr>
        <w:t>ve</w:t>
      </w:r>
      <w:proofErr w:type="spellEnd"/>
      <w:r w:rsidRPr="000E3C49">
        <w:rPr>
          <w:sz w:val="24"/>
          <w:szCs w:val="24"/>
          <w:lang w:val="en-AU" w:eastAsia="en-US"/>
        </w:rPr>
        <w:t xml:space="preserve"> 26 Mart 2014 </w:t>
      </w:r>
      <w:proofErr w:type="spellStart"/>
      <w:r w:rsidRPr="000E3C49">
        <w:rPr>
          <w:sz w:val="24"/>
          <w:szCs w:val="24"/>
          <w:lang w:val="en-AU" w:eastAsia="en-US"/>
        </w:rPr>
        <w:t>tarihinde</w:t>
      </w:r>
      <w:proofErr w:type="spellEnd"/>
      <w:r w:rsidRPr="000E3C49">
        <w:rPr>
          <w:sz w:val="24"/>
          <w:szCs w:val="24"/>
          <w:lang w:val="en-AU" w:eastAsia="en-US"/>
        </w:rPr>
        <w:t xml:space="preserve"> </w:t>
      </w:r>
      <w:proofErr w:type="spellStart"/>
      <w:r w:rsidRPr="000E3C49">
        <w:rPr>
          <w:sz w:val="24"/>
          <w:szCs w:val="24"/>
          <w:lang w:val="en-AU" w:eastAsia="en-US"/>
        </w:rPr>
        <w:t>yapılan</w:t>
      </w:r>
      <w:proofErr w:type="spellEnd"/>
      <w:r w:rsidRPr="000E3C49">
        <w:rPr>
          <w:sz w:val="24"/>
          <w:szCs w:val="24"/>
          <w:lang w:val="en-AU" w:eastAsia="en-US"/>
        </w:rPr>
        <w:t xml:space="preserve"> Genel </w:t>
      </w:r>
      <w:proofErr w:type="spellStart"/>
      <w:r w:rsidRPr="000E3C49">
        <w:rPr>
          <w:sz w:val="24"/>
          <w:szCs w:val="24"/>
          <w:lang w:val="en-AU" w:eastAsia="en-US"/>
        </w:rPr>
        <w:t>Kurul</w:t>
      </w:r>
      <w:proofErr w:type="spellEnd"/>
      <w:r w:rsidRPr="000E3C49">
        <w:rPr>
          <w:sz w:val="24"/>
          <w:szCs w:val="24"/>
          <w:lang w:val="en-AU" w:eastAsia="en-US"/>
        </w:rPr>
        <w:t xml:space="preserve"> </w:t>
      </w:r>
      <w:proofErr w:type="spellStart"/>
      <w:r w:rsidRPr="000E3C49">
        <w:rPr>
          <w:sz w:val="24"/>
          <w:szCs w:val="24"/>
          <w:lang w:val="en-AU" w:eastAsia="en-US"/>
        </w:rPr>
        <w:t>toplantısında</w:t>
      </w:r>
      <w:proofErr w:type="spellEnd"/>
      <w:r w:rsidRPr="000E3C49">
        <w:rPr>
          <w:sz w:val="24"/>
          <w:szCs w:val="24"/>
          <w:lang w:val="en-AU" w:eastAsia="en-US"/>
        </w:rPr>
        <w:t xml:space="preserve"> </w:t>
      </w:r>
      <w:proofErr w:type="spellStart"/>
      <w:r w:rsidRPr="000E3C49">
        <w:rPr>
          <w:sz w:val="24"/>
          <w:szCs w:val="24"/>
          <w:lang w:val="en-AU" w:eastAsia="en-US"/>
        </w:rPr>
        <w:t>onaylanmıştır</w:t>
      </w:r>
      <w:proofErr w:type="spellEnd"/>
      <w:r w:rsidRPr="000E3C49">
        <w:rPr>
          <w:sz w:val="24"/>
          <w:szCs w:val="24"/>
          <w:lang w:val="en-AU" w:eastAsia="en-US"/>
        </w:rPr>
        <w:t xml:space="preserve">. Bu </w:t>
      </w:r>
      <w:proofErr w:type="spellStart"/>
      <w:r w:rsidRPr="000E3C49">
        <w:rPr>
          <w:sz w:val="24"/>
          <w:szCs w:val="24"/>
          <w:lang w:val="en-AU" w:eastAsia="en-US"/>
        </w:rPr>
        <w:t>çerçevede</w:t>
      </w:r>
      <w:proofErr w:type="spellEnd"/>
      <w:r w:rsidRPr="000E3C49">
        <w:rPr>
          <w:sz w:val="24"/>
          <w:szCs w:val="24"/>
          <w:lang w:val="en-AU" w:eastAsia="en-US"/>
        </w:rPr>
        <w:t xml:space="preserve"> </w:t>
      </w:r>
      <w:proofErr w:type="spellStart"/>
      <w:r w:rsidRPr="000E3C49">
        <w:rPr>
          <w:sz w:val="24"/>
          <w:szCs w:val="24"/>
          <w:lang w:val="en-AU" w:eastAsia="en-US"/>
        </w:rPr>
        <w:t>kâr</w:t>
      </w:r>
      <w:proofErr w:type="spellEnd"/>
      <w:r w:rsidRPr="000E3C49">
        <w:rPr>
          <w:sz w:val="24"/>
          <w:szCs w:val="24"/>
          <w:lang w:val="en-AU" w:eastAsia="en-US"/>
        </w:rPr>
        <w:t xml:space="preserve"> </w:t>
      </w:r>
      <w:proofErr w:type="spellStart"/>
      <w:r w:rsidRPr="000E3C49">
        <w:rPr>
          <w:sz w:val="24"/>
          <w:szCs w:val="24"/>
          <w:lang w:val="en-AU" w:eastAsia="en-US"/>
        </w:rPr>
        <w:t>dağıtım</w:t>
      </w:r>
      <w:proofErr w:type="spellEnd"/>
      <w:r w:rsidRPr="000E3C49">
        <w:rPr>
          <w:sz w:val="24"/>
          <w:szCs w:val="24"/>
          <w:lang w:val="en-AU" w:eastAsia="en-US"/>
        </w:rPr>
        <w:t xml:space="preserve"> </w:t>
      </w:r>
      <w:proofErr w:type="spellStart"/>
      <w:r w:rsidRPr="000E3C49">
        <w:rPr>
          <w:sz w:val="24"/>
          <w:szCs w:val="24"/>
          <w:lang w:val="en-AU" w:eastAsia="en-US"/>
        </w:rPr>
        <w:t>politikasının</w:t>
      </w:r>
      <w:proofErr w:type="spellEnd"/>
      <w:r w:rsidRPr="000E3C49">
        <w:rPr>
          <w:sz w:val="24"/>
          <w:szCs w:val="24"/>
          <w:lang w:val="en-AU" w:eastAsia="en-US"/>
        </w:rPr>
        <w:t xml:space="preserve"> </w:t>
      </w:r>
      <w:proofErr w:type="spellStart"/>
      <w:r w:rsidRPr="000E3C49">
        <w:rPr>
          <w:sz w:val="24"/>
          <w:szCs w:val="24"/>
          <w:lang w:val="en-AU" w:eastAsia="en-US"/>
        </w:rPr>
        <w:t>esasları</w:t>
      </w:r>
      <w:proofErr w:type="spellEnd"/>
      <w:r w:rsidRPr="000E3C49">
        <w:rPr>
          <w:sz w:val="24"/>
          <w:szCs w:val="24"/>
          <w:lang w:val="en-AU" w:eastAsia="en-US"/>
        </w:rPr>
        <w:t xml:space="preserve"> </w:t>
      </w:r>
      <w:proofErr w:type="spellStart"/>
      <w:r w:rsidRPr="000E3C49">
        <w:rPr>
          <w:sz w:val="24"/>
          <w:szCs w:val="24"/>
          <w:lang w:val="en-AU" w:eastAsia="en-US"/>
        </w:rPr>
        <w:t>aşağıda</w:t>
      </w:r>
      <w:proofErr w:type="spellEnd"/>
      <w:r w:rsidRPr="000E3C49">
        <w:rPr>
          <w:sz w:val="24"/>
          <w:szCs w:val="24"/>
          <w:lang w:val="en-AU" w:eastAsia="en-US"/>
        </w:rPr>
        <w:t xml:space="preserve"> </w:t>
      </w:r>
      <w:proofErr w:type="spellStart"/>
      <w:r w:rsidRPr="000E3C49">
        <w:rPr>
          <w:sz w:val="24"/>
          <w:szCs w:val="24"/>
          <w:lang w:val="en-AU" w:eastAsia="en-US"/>
        </w:rPr>
        <w:t>yer</w:t>
      </w:r>
      <w:proofErr w:type="spellEnd"/>
      <w:r w:rsidRPr="000E3C49">
        <w:rPr>
          <w:sz w:val="24"/>
          <w:szCs w:val="24"/>
          <w:lang w:val="en-AU" w:eastAsia="en-US"/>
        </w:rPr>
        <w:t xml:space="preserve"> </w:t>
      </w:r>
      <w:proofErr w:type="spellStart"/>
      <w:r w:rsidRPr="000E3C49">
        <w:rPr>
          <w:sz w:val="24"/>
          <w:szCs w:val="24"/>
          <w:lang w:val="en-AU" w:eastAsia="en-US"/>
        </w:rPr>
        <w:t>almaktadır</w:t>
      </w:r>
      <w:proofErr w:type="spellEnd"/>
      <w:r w:rsidRPr="000E3C49">
        <w:rPr>
          <w:sz w:val="24"/>
          <w:szCs w:val="24"/>
          <w:lang w:val="en-AU" w:eastAsia="en-US"/>
        </w:rPr>
        <w:t xml:space="preserve">. </w:t>
      </w:r>
    </w:p>
    <w:p w14:paraId="34CDD9EB" w14:textId="77777777" w:rsidR="00E15B24" w:rsidRPr="000E3C49" w:rsidRDefault="00E15B24" w:rsidP="7468E85A">
      <w:pPr>
        <w:widowControl w:val="0"/>
        <w:jc w:val="both"/>
        <w:rPr>
          <w:sz w:val="24"/>
          <w:szCs w:val="24"/>
          <w:lang w:val="fi-FI" w:eastAsia="en-US"/>
        </w:rPr>
      </w:pPr>
    </w:p>
    <w:p w14:paraId="031B5415" w14:textId="5CFEDA3D" w:rsidR="00AE7E3B" w:rsidRPr="000E3C49" w:rsidRDefault="004754BA" w:rsidP="004754BA">
      <w:pPr>
        <w:widowControl w:val="0"/>
        <w:spacing w:line="240" w:lineRule="atLeast"/>
        <w:ind w:right="142"/>
        <w:contextualSpacing/>
        <w:jc w:val="both"/>
        <w:rPr>
          <w:sz w:val="24"/>
          <w:szCs w:val="24"/>
          <w:lang w:val="en-AU" w:eastAsia="en-US"/>
        </w:rPr>
      </w:pPr>
      <w:r w:rsidRPr="000E3C49">
        <w:rPr>
          <w:sz w:val="24"/>
          <w:szCs w:val="24"/>
          <w:lang w:val="en-AU" w:eastAsia="en-US"/>
        </w:rPr>
        <w:t xml:space="preserve">- </w:t>
      </w:r>
      <w:r w:rsidR="7468E85A" w:rsidRPr="000E3C49">
        <w:rPr>
          <w:sz w:val="24"/>
          <w:szCs w:val="24"/>
          <w:lang w:val="en-AU" w:eastAsia="en-US"/>
        </w:rPr>
        <w:t xml:space="preserve">Ana </w:t>
      </w:r>
      <w:proofErr w:type="spellStart"/>
      <w:r w:rsidR="7468E85A" w:rsidRPr="000E3C49">
        <w:rPr>
          <w:sz w:val="24"/>
          <w:szCs w:val="24"/>
          <w:lang w:val="en-AU" w:eastAsia="en-US"/>
        </w:rPr>
        <w:t>Sözleşmenin</w:t>
      </w:r>
      <w:proofErr w:type="spellEnd"/>
      <w:r w:rsidR="7468E85A" w:rsidRPr="000E3C49">
        <w:rPr>
          <w:sz w:val="24"/>
          <w:szCs w:val="24"/>
          <w:lang w:val="en-AU" w:eastAsia="en-US"/>
        </w:rPr>
        <w:t xml:space="preserve"> 33. </w:t>
      </w:r>
      <w:proofErr w:type="spellStart"/>
      <w:r w:rsidR="7468E85A" w:rsidRPr="000E3C49">
        <w:rPr>
          <w:sz w:val="24"/>
          <w:szCs w:val="24"/>
          <w:lang w:val="en-AU" w:eastAsia="en-US"/>
        </w:rPr>
        <w:t>maddesi</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gereğince</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Şirketin</w:t>
      </w:r>
      <w:proofErr w:type="spellEnd"/>
      <w:r w:rsidR="7468E85A" w:rsidRPr="000E3C49">
        <w:rPr>
          <w:sz w:val="24"/>
          <w:szCs w:val="24"/>
          <w:lang w:val="en-AU" w:eastAsia="en-US"/>
        </w:rPr>
        <w:t xml:space="preserve"> net </w:t>
      </w:r>
      <w:proofErr w:type="spellStart"/>
      <w:r w:rsidR="7468E85A" w:rsidRPr="000E3C49">
        <w:rPr>
          <w:sz w:val="24"/>
          <w:szCs w:val="24"/>
          <w:lang w:val="en-AU" w:eastAsia="en-US"/>
        </w:rPr>
        <w:t>dağıtılabilir</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dönem</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kârının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en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az</w:t>
      </w:r>
      <w:proofErr w:type="spellEnd"/>
      <w:r w:rsidR="7468E85A" w:rsidRPr="000E3C49">
        <w:rPr>
          <w:sz w:val="24"/>
          <w:szCs w:val="24"/>
          <w:lang w:val="en-AU" w:eastAsia="en-US"/>
        </w:rPr>
        <w:t xml:space="preserve"> %20’sinin </w:t>
      </w:r>
      <w:proofErr w:type="spellStart"/>
      <w:r w:rsidR="7468E85A" w:rsidRPr="000E3C49">
        <w:rPr>
          <w:sz w:val="24"/>
          <w:szCs w:val="24"/>
          <w:lang w:val="en-AU" w:eastAsia="en-US"/>
        </w:rPr>
        <w:t>birinci</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temettü</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olarak</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nakden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dağıtılması</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zorunludur</w:t>
      </w:r>
      <w:proofErr w:type="spellEnd"/>
      <w:r w:rsidR="7468E85A" w:rsidRPr="000E3C49">
        <w:rPr>
          <w:sz w:val="24"/>
          <w:szCs w:val="24"/>
          <w:lang w:val="en-AU" w:eastAsia="en-US"/>
        </w:rPr>
        <w:t>.</w:t>
      </w:r>
    </w:p>
    <w:p w14:paraId="66A87110" w14:textId="703D44E3" w:rsidR="00AE7E3B" w:rsidRPr="000E3C49" w:rsidRDefault="004754BA" w:rsidP="004754BA">
      <w:pPr>
        <w:widowControl w:val="0"/>
        <w:spacing w:line="240" w:lineRule="atLeast"/>
        <w:ind w:right="141"/>
        <w:contextualSpacing/>
        <w:jc w:val="both"/>
        <w:rPr>
          <w:sz w:val="24"/>
          <w:szCs w:val="24"/>
          <w:lang w:val="fi-FI" w:eastAsia="en-US"/>
        </w:rPr>
      </w:pPr>
      <w:r w:rsidRPr="000E3C49">
        <w:rPr>
          <w:sz w:val="24"/>
          <w:szCs w:val="24"/>
          <w:lang w:val="en-AU" w:eastAsia="en-US"/>
        </w:rPr>
        <w:t xml:space="preserve">- </w:t>
      </w:r>
      <w:proofErr w:type="spellStart"/>
      <w:r w:rsidR="7468E85A" w:rsidRPr="000E3C49">
        <w:rPr>
          <w:sz w:val="24"/>
          <w:szCs w:val="24"/>
          <w:lang w:val="en-AU" w:eastAsia="en-US"/>
        </w:rPr>
        <w:t>Bir</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önceki</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yıl</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sonu</w:t>
      </w:r>
      <w:proofErr w:type="spellEnd"/>
      <w:r w:rsidR="7468E85A" w:rsidRPr="000E3C49">
        <w:rPr>
          <w:sz w:val="24"/>
          <w:szCs w:val="24"/>
          <w:lang w:val="en-AU" w:eastAsia="en-US"/>
        </w:rPr>
        <w:t xml:space="preserve"> </w:t>
      </w:r>
      <w:r w:rsidR="7468E85A" w:rsidRPr="000E3C49">
        <w:rPr>
          <w:sz w:val="24"/>
          <w:szCs w:val="24"/>
          <w:lang w:val="fi-FI" w:eastAsia="en-US"/>
        </w:rPr>
        <w:t>itibariyle oluşan net aktif değerin % 5’i veya ilgili yıla ait net dağıtılabilir kârın % 30’undan hangisi yüksek ise asgari söz konusu tutarın nakit olarak dağıtılmasının Genel Kurula teklif edilmesi kâr dağıtım politikası olarak benimsenmiştir.</w:t>
      </w:r>
    </w:p>
    <w:p w14:paraId="1948DE9B" w14:textId="29E4EBFF" w:rsidR="00AE7E3B" w:rsidRPr="000E3C49" w:rsidRDefault="004754BA" w:rsidP="004754BA">
      <w:pPr>
        <w:autoSpaceDE w:val="0"/>
        <w:autoSpaceDN w:val="0"/>
        <w:contextualSpacing/>
        <w:jc w:val="both"/>
        <w:rPr>
          <w:sz w:val="24"/>
          <w:szCs w:val="24"/>
          <w:lang w:val="en-AU" w:eastAsia="en-US"/>
        </w:rPr>
      </w:pPr>
      <w:r w:rsidRPr="000E3C49">
        <w:rPr>
          <w:sz w:val="24"/>
          <w:szCs w:val="24"/>
          <w:lang w:val="en-AU" w:eastAsia="en-US"/>
        </w:rPr>
        <w:t xml:space="preserve">- </w:t>
      </w:r>
      <w:proofErr w:type="spellStart"/>
      <w:r w:rsidR="7468E85A" w:rsidRPr="000E3C49">
        <w:rPr>
          <w:sz w:val="24"/>
          <w:szCs w:val="24"/>
          <w:lang w:val="en-AU" w:eastAsia="en-US"/>
        </w:rPr>
        <w:t>Nakit</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kâr</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payı</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dağıtımı</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en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geç</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kâr</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dağıtım</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kararının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alındığı</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genel</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kurul</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toplantı</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tarihini</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izleyen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ikinci</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ayın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sonuna</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kadar</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yapılır</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Kaydi</w:t>
      </w:r>
      <w:proofErr w:type="spellEnd"/>
      <w:r w:rsidR="7468E85A" w:rsidRPr="000E3C49">
        <w:rPr>
          <w:sz w:val="24"/>
          <w:szCs w:val="24"/>
          <w:lang w:val="en-AU" w:eastAsia="en-US"/>
        </w:rPr>
        <w:t xml:space="preserve"> pay </w:t>
      </w:r>
      <w:proofErr w:type="spellStart"/>
      <w:r w:rsidR="7468E85A" w:rsidRPr="000E3C49">
        <w:rPr>
          <w:sz w:val="24"/>
          <w:szCs w:val="24"/>
          <w:lang w:val="en-AU" w:eastAsia="en-US"/>
        </w:rPr>
        <w:t>şeklindeki</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kâr</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payı</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dağıtımı</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ise</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yasal</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izinleri</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takiben</w:t>
      </w:r>
      <w:proofErr w:type="spellEnd"/>
      <w:r w:rsidR="7468E85A" w:rsidRPr="000E3C49">
        <w:rPr>
          <w:sz w:val="24"/>
          <w:szCs w:val="24"/>
          <w:lang w:val="en-AU" w:eastAsia="en-US"/>
        </w:rPr>
        <w:t xml:space="preserve"> </w:t>
      </w:r>
      <w:proofErr w:type="spellStart"/>
      <w:r w:rsidR="7468E85A" w:rsidRPr="000E3C49">
        <w:rPr>
          <w:sz w:val="24"/>
          <w:szCs w:val="24"/>
          <w:lang w:val="en-AU" w:eastAsia="en-US"/>
        </w:rPr>
        <w:t>gerçekleştirilir</w:t>
      </w:r>
      <w:proofErr w:type="spellEnd"/>
      <w:r w:rsidR="7468E85A" w:rsidRPr="000E3C49">
        <w:rPr>
          <w:sz w:val="24"/>
          <w:szCs w:val="24"/>
          <w:lang w:val="en-AU" w:eastAsia="en-US"/>
        </w:rPr>
        <w:t>.</w:t>
      </w:r>
    </w:p>
    <w:p w14:paraId="76252EE3" w14:textId="50D0F36F" w:rsidR="007C6561" w:rsidRPr="000E3C49" w:rsidRDefault="001D451B" w:rsidP="001D451B">
      <w:pPr>
        <w:autoSpaceDE w:val="0"/>
        <w:autoSpaceDN w:val="0"/>
        <w:contextualSpacing/>
        <w:jc w:val="both"/>
        <w:rPr>
          <w:sz w:val="24"/>
          <w:szCs w:val="24"/>
          <w:lang w:val="en-AU" w:eastAsia="en-US"/>
        </w:rPr>
      </w:pPr>
      <w:r w:rsidRPr="000E3C49">
        <w:rPr>
          <w:sz w:val="24"/>
          <w:szCs w:val="24"/>
          <w:lang w:val="en-AU" w:eastAsia="en-US"/>
        </w:rPr>
        <w:t xml:space="preserve">- </w:t>
      </w:r>
      <w:r w:rsidR="017F1E05" w:rsidRPr="000E3C49">
        <w:rPr>
          <w:sz w:val="24"/>
          <w:szCs w:val="24"/>
          <w:lang w:val="en-AU" w:eastAsia="en-US"/>
        </w:rPr>
        <w:t xml:space="preserve">Pay </w:t>
      </w:r>
      <w:proofErr w:type="spellStart"/>
      <w:r w:rsidR="017F1E05" w:rsidRPr="000E3C49">
        <w:rPr>
          <w:sz w:val="24"/>
          <w:szCs w:val="24"/>
          <w:lang w:val="en-AU" w:eastAsia="en-US"/>
        </w:rPr>
        <w:t>sahipleri</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için</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genel</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kurul</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kararı</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ile</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belirlenen</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nakit</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kâr</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payı</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ödenmedikçe</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yönetim</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kurulu</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üyelerine</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Şirket</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çalışanlarına</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kâr</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payı</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ödemesi</w:t>
      </w:r>
      <w:proofErr w:type="spellEnd"/>
      <w:r w:rsidR="017F1E05" w:rsidRPr="000E3C49">
        <w:rPr>
          <w:sz w:val="24"/>
          <w:szCs w:val="24"/>
          <w:lang w:val="en-AU" w:eastAsia="en-US"/>
        </w:rPr>
        <w:t xml:space="preserve"> </w:t>
      </w:r>
      <w:proofErr w:type="spellStart"/>
      <w:r w:rsidR="017F1E05" w:rsidRPr="000E3C49">
        <w:rPr>
          <w:sz w:val="24"/>
          <w:szCs w:val="24"/>
          <w:lang w:val="en-AU" w:eastAsia="en-US"/>
        </w:rPr>
        <w:t>yapılmaz</w:t>
      </w:r>
      <w:proofErr w:type="spellEnd"/>
      <w:r w:rsidR="017F1E05" w:rsidRPr="000E3C49">
        <w:rPr>
          <w:sz w:val="24"/>
          <w:szCs w:val="24"/>
          <w:lang w:val="en-AU" w:eastAsia="en-US"/>
        </w:rPr>
        <w:t>.</w:t>
      </w:r>
    </w:p>
    <w:p w14:paraId="7A87D62E" w14:textId="77777777" w:rsidR="00A20527" w:rsidRPr="000E3C49" w:rsidRDefault="00A20527" w:rsidP="48C7895A">
      <w:pPr>
        <w:widowControl w:val="0"/>
        <w:autoSpaceDE w:val="0"/>
        <w:autoSpaceDN w:val="0"/>
        <w:rPr>
          <w:b/>
          <w:bCs/>
          <w:sz w:val="24"/>
          <w:szCs w:val="24"/>
        </w:rPr>
      </w:pPr>
    </w:p>
    <w:p w14:paraId="4341D9DA" w14:textId="63669903" w:rsidR="00C349A5" w:rsidRPr="000E3C49" w:rsidRDefault="48C7895A" w:rsidP="48C7895A">
      <w:pPr>
        <w:widowControl w:val="0"/>
        <w:autoSpaceDE w:val="0"/>
        <w:autoSpaceDN w:val="0"/>
        <w:rPr>
          <w:b/>
          <w:bCs/>
          <w:sz w:val="24"/>
          <w:szCs w:val="24"/>
        </w:rPr>
      </w:pPr>
      <w:r w:rsidRPr="000E3C49">
        <w:rPr>
          <w:b/>
          <w:bCs/>
          <w:sz w:val="24"/>
          <w:szCs w:val="24"/>
        </w:rPr>
        <w:t>X</w:t>
      </w:r>
      <w:r w:rsidR="004B77A0" w:rsidRPr="000E3C49">
        <w:rPr>
          <w:b/>
          <w:bCs/>
          <w:sz w:val="24"/>
          <w:szCs w:val="24"/>
        </w:rPr>
        <w:t>II</w:t>
      </w:r>
      <w:r w:rsidRPr="000E3C49">
        <w:rPr>
          <w:b/>
          <w:bCs/>
          <w:sz w:val="24"/>
          <w:szCs w:val="24"/>
        </w:rPr>
        <w:t>. DİĞER HUSUSLAR</w:t>
      </w:r>
      <w:r w:rsidR="005E738E">
        <w:rPr>
          <w:b/>
          <w:bCs/>
          <w:sz w:val="24"/>
          <w:szCs w:val="24"/>
        </w:rPr>
        <w:t xml:space="preserve"> VE AÇIKLAMALAR</w:t>
      </w:r>
      <w:r w:rsidRPr="000E3C49">
        <w:rPr>
          <w:b/>
          <w:bCs/>
          <w:sz w:val="24"/>
          <w:szCs w:val="24"/>
        </w:rPr>
        <w:t xml:space="preserve"> </w:t>
      </w:r>
    </w:p>
    <w:p w14:paraId="2303F051" w14:textId="77777777" w:rsidR="00E563DF" w:rsidRPr="000E3C49" w:rsidRDefault="00E563DF" w:rsidP="48C7895A">
      <w:pPr>
        <w:widowControl w:val="0"/>
        <w:autoSpaceDE w:val="0"/>
        <w:autoSpaceDN w:val="0"/>
        <w:rPr>
          <w:rFonts w:eastAsia="Calibri"/>
          <w:sz w:val="24"/>
          <w:szCs w:val="24"/>
          <w:lang w:val="en-AU" w:eastAsia="en-US"/>
        </w:rPr>
      </w:pPr>
    </w:p>
    <w:p w14:paraId="017F6C5B" w14:textId="513DFC3A" w:rsidR="007341D5" w:rsidRPr="000E3C49" w:rsidRDefault="002B22C5" w:rsidP="007341D5">
      <w:pPr>
        <w:pStyle w:val="ListParagraph"/>
        <w:widowControl w:val="0"/>
        <w:numPr>
          <w:ilvl w:val="0"/>
          <w:numId w:val="13"/>
        </w:numPr>
        <w:autoSpaceDE w:val="0"/>
        <w:autoSpaceDN w:val="0"/>
        <w:spacing w:after="0" w:line="240" w:lineRule="auto"/>
        <w:jc w:val="both"/>
        <w:rPr>
          <w:rFonts w:ascii="Times New Roman" w:hAnsi="Times New Roman"/>
          <w:sz w:val="24"/>
          <w:szCs w:val="24"/>
          <w:lang w:val="en-AU"/>
        </w:rPr>
      </w:pPr>
      <w:proofErr w:type="spellStart"/>
      <w:r w:rsidRPr="000E3C49">
        <w:rPr>
          <w:rFonts w:ascii="Times New Roman" w:hAnsi="Times New Roman"/>
          <w:sz w:val="24"/>
          <w:szCs w:val="24"/>
          <w:lang w:val="en-AU"/>
        </w:rPr>
        <w:t>Sermaye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Piyasası</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Kurulu’nun</w:t>
      </w:r>
      <w:proofErr w:type="spellEnd"/>
      <w:r w:rsidRPr="000E3C49">
        <w:rPr>
          <w:rFonts w:ascii="Times New Roman" w:hAnsi="Times New Roman"/>
          <w:sz w:val="24"/>
          <w:szCs w:val="24"/>
          <w:lang w:val="en-AU"/>
        </w:rPr>
        <w:t xml:space="preserve"> 28.12.2023 </w:t>
      </w:r>
      <w:proofErr w:type="spellStart"/>
      <w:r w:rsidRPr="000E3C49">
        <w:rPr>
          <w:rFonts w:ascii="Times New Roman" w:hAnsi="Times New Roman"/>
          <w:sz w:val="24"/>
          <w:szCs w:val="24"/>
          <w:lang w:val="en-AU"/>
        </w:rPr>
        <w:t>tarih</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ve</w:t>
      </w:r>
      <w:proofErr w:type="spellEnd"/>
      <w:r w:rsidRPr="000E3C49">
        <w:rPr>
          <w:rFonts w:ascii="Times New Roman" w:hAnsi="Times New Roman"/>
          <w:sz w:val="24"/>
          <w:szCs w:val="24"/>
          <w:lang w:val="en-AU"/>
        </w:rPr>
        <w:t xml:space="preserve"> 81/1820 </w:t>
      </w:r>
      <w:proofErr w:type="spellStart"/>
      <w:r w:rsidRPr="000E3C49">
        <w:rPr>
          <w:rFonts w:ascii="Times New Roman" w:hAnsi="Times New Roman"/>
          <w:sz w:val="24"/>
          <w:szCs w:val="24"/>
          <w:lang w:val="en-AU"/>
        </w:rPr>
        <w:t>sayılı</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kararı</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kapsamında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Şirketimizin</w:t>
      </w:r>
      <w:proofErr w:type="spellEnd"/>
      <w:r w:rsidRPr="000E3C49">
        <w:rPr>
          <w:rFonts w:ascii="Times New Roman" w:hAnsi="Times New Roman"/>
          <w:sz w:val="24"/>
          <w:szCs w:val="24"/>
          <w:lang w:val="en-AU"/>
        </w:rPr>
        <w:t xml:space="preserve"> 31.12.2023 </w:t>
      </w:r>
      <w:proofErr w:type="spellStart"/>
      <w:r w:rsidRPr="000E3C49">
        <w:rPr>
          <w:rFonts w:ascii="Times New Roman" w:hAnsi="Times New Roman"/>
          <w:sz w:val="24"/>
          <w:szCs w:val="24"/>
          <w:lang w:val="en-AU"/>
        </w:rPr>
        <w:t>tarihi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itibarıyla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sona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eren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hesap</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dönemine</w:t>
      </w:r>
      <w:proofErr w:type="spellEnd"/>
      <w:r w:rsidRPr="000E3C49">
        <w:rPr>
          <w:rFonts w:ascii="Times New Roman" w:hAnsi="Times New Roman"/>
          <w:sz w:val="24"/>
          <w:szCs w:val="24"/>
          <w:lang w:val="en-AU"/>
        </w:rPr>
        <w:t xml:space="preserve"> ait </w:t>
      </w:r>
      <w:proofErr w:type="spellStart"/>
      <w:r w:rsidRPr="000E3C49">
        <w:rPr>
          <w:rFonts w:ascii="Times New Roman" w:hAnsi="Times New Roman"/>
          <w:sz w:val="24"/>
          <w:szCs w:val="24"/>
          <w:lang w:val="en-AU"/>
        </w:rPr>
        <w:t>yıllık</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finansal</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raporlarından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ba</w:t>
      </w:r>
      <w:r w:rsidR="00A374A7" w:rsidRPr="000E3C49">
        <w:rPr>
          <w:rFonts w:ascii="Times New Roman" w:hAnsi="Times New Roman"/>
          <w:sz w:val="24"/>
          <w:szCs w:val="24"/>
          <w:lang w:val="en-AU"/>
        </w:rPr>
        <w:t>şlamak</w:t>
      </w:r>
      <w:proofErr w:type="spellEnd"/>
      <w:r w:rsidR="00A374A7" w:rsidRPr="000E3C49">
        <w:rPr>
          <w:rFonts w:ascii="Times New Roman" w:hAnsi="Times New Roman"/>
          <w:sz w:val="24"/>
          <w:szCs w:val="24"/>
          <w:lang w:val="en-AU"/>
        </w:rPr>
        <w:t xml:space="preserve"> </w:t>
      </w:r>
      <w:proofErr w:type="spellStart"/>
      <w:r w:rsidR="00A374A7" w:rsidRPr="000E3C49">
        <w:rPr>
          <w:rFonts w:ascii="Times New Roman" w:hAnsi="Times New Roman"/>
          <w:sz w:val="24"/>
          <w:szCs w:val="24"/>
          <w:lang w:val="en-AU"/>
        </w:rPr>
        <w:t>üzere</w:t>
      </w:r>
      <w:proofErr w:type="spellEnd"/>
      <w:r w:rsidR="00A374A7" w:rsidRPr="000E3C49">
        <w:rPr>
          <w:rFonts w:ascii="Times New Roman" w:hAnsi="Times New Roman"/>
          <w:sz w:val="24"/>
          <w:szCs w:val="24"/>
          <w:lang w:val="en-AU"/>
        </w:rPr>
        <w:t xml:space="preserve"> </w:t>
      </w:r>
      <w:proofErr w:type="spellStart"/>
      <w:r w:rsidR="00A374A7" w:rsidRPr="000E3C49">
        <w:rPr>
          <w:rFonts w:ascii="Times New Roman" w:hAnsi="Times New Roman"/>
          <w:sz w:val="24"/>
          <w:szCs w:val="24"/>
          <w:lang w:val="en-AU"/>
        </w:rPr>
        <w:t>finansal</w:t>
      </w:r>
      <w:proofErr w:type="spellEnd"/>
      <w:r w:rsidR="00A374A7" w:rsidRPr="000E3C49">
        <w:rPr>
          <w:rFonts w:ascii="Times New Roman" w:hAnsi="Times New Roman"/>
          <w:sz w:val="24"/>
          <w:szCs w:val="24"/>
          <w:lang w:val="en-AU"/>
        </w:rPr>
        <w:t xml:space="preserve"> </w:t>
      </w:r>
      <w:proofErr w:type="spellStart"/>
      <w:r w:rsidR="00A374A7" w:rsidRPr="000E3C49">
        <w:rPr>
          <w:rFonts w:ascii="Times New Roman" w:hAnsi="Times New Roman"/>
          <w:sz w:val="24"/>
          <w:szCs w:val="24"/>
          <w:lang w:val="en-AU"/>
        </w:rPr>
        <w:t>tabloları</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Türkiye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Muhasebe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Standardı</w:t>
      </w:r>
      <w:proofErr w:type="spellEnd"/>
      <w:r w:rsidRPr="000E3C49">
        <w:rPr>
          <w:rFonts w:ascii="Times New Roman" w:hAnsi="Times New Roman"/>
          <w:sz w:val="24"/>
          <w:szCs w:val="24"/>
          <w:lang w:val="en-AU"/>
        </w:rPr>
        <w:t xml:space="preserve"> 29 “</w:t>
      </w:r>
      <w:proofErr w:type="spellStart"/>
      <w:r w:rsidRPr="000E3C49">
        <w:rPr>
          <w:rFonts w:ascii="Times New Roman" w:hAnsi="Times New Roman"/>
          <w:sz w:val="24"/>
          <w:szCs w:val="24"/>
          <w:lang w:val="en-AU"/>
        </w:rPr>
        <w:t>Yüksek</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Enflasyonlu</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Ekonomilerde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Finansal</w:t>
      </w:r>
      <w:proofErr w:type="spellEnd"/>
      <w:r w:rsidRPr="000E3C49">
        <w:rPr>
          <w:rFonts w:ascii="Times New Roman" w:hAnsi="Times New Roman"/>
          <w:sz w:val="24"/>
          <w:szCs w:val="24"/>
          <w:lang w:val="en-AU"/>
        </w:rPr>
        <w:t xml:space="preserve"> </w:t>
      </w:r>
      <w:proofErr w:type="spellStart"/>
      <w:proofErr w:type="gramStart"/>
      <w:r w:rsidRPr="000E3C49">
        <w:rPr>
          <w:rFonts w:ascii="Times New Roman" w:hAnsi="Times New Roman"/>
          <w:sz w:val="24"/>
          <w:szCs w:val="24"/>
          <w:lang w:val="en-AU"/>
        </w:rPr>
        <w:t>Raporlama”da</w:t>
      </w:r>
      <w:proofErr w:type="spellEnd"/>
      <w:proofErr w:type="gramEnd"/>
      <w:r w:rsidRPr="000E3C49">
        <w:rPr>
          <w:rFonts w:ascii="Times New Roman" w:hAnsi="Times New Roman"/>
          <w:sz w:val="24"/>
          <w:szCs w:val="24"/>
          <w:lang w:val="en-AU"/>
        </w:rPr>
        <w:t xml:space="preserve"> (TMS 29) </w:t>
      </w:r>
      <w:proofErr w:type="spellStart"/>
      <w:r w:rsidRPr="000E3C49">
        <w:rPr>
          <w:rFonts w:ascii="Times New Roman" w:hAnsi="Times New Roman"/>
          <w:sz w:val="24"/>
          <w:szCs w:val="24"/>
          <w:lang w:val="en-AU"/>
        </w:rPr>
        <w:t>yer</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alan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ilgili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muhasebe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ilkelerine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uygun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olarak</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enflasyon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etkisine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göre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düzel</w:t>
      </w:r>
      <w:r w:rsidR="00A374A7" w:rsidRPr="000E3C49">
        <w:rPr>
          <w:rFonts w:ascii="Times New Roman" w:hAnsi="Times New Roman"/>
          <w:sz w:val="24"/>
          <w:szCs w:val="24"/>
          <w:lang w:val="en-AU"/>
        </w:rPr>
        <w:t>tilerek</w:t>
      </w:r>
      <w:proofErr w:type="spellEnd"/>
      <w:r w:rsidR="00A374A7" w:rsidRPr="000E3C49">
        <w:rPr>
          <w:rFonts w:ascii="Times New Roman" w:hAnsi="Times New Roman"/>
          <w:sz w:val="24"/>
          <w:szCs w:val="24"/>
          <w:lang w:val="en-AU"/>
        </w:rPr>
        <w:t xml:space="preserve"> </w:t>
      </w:r>
      <w:proofErr w:type="spellStart"/>
      <w:r w:rsidR="00A374A7" w:rsidRPr="000E3C49">
        <w:rPr>
          <w:rFonts w:ascii="Times New Roman" w:hAnsi="Times New Roman"/>
          <w:sz w:val="24"/>
          <w:szCs w:val="24"/>
          <w:lang w:val="en-AU"/>
        </w:rPr>
        <w:t>sunulmaya</w:t>
      </w:r>
      <w:proofErr w:type="spellEnd"/>
      <w:r w:rsidR="00A374A7" w:rsidRPr="000E3C49">
        <w:rPr>
          <w:rFonts w:ascii="Times New Roman" w:hAnsi="Times New Roman"/>
          <w:sz w:val="24"/>
          <w:szCs w:val="24"/>
          <w:lang w:val="en-AU"/>
        </w:rPr>
        <w:t xml:space="preserve"> </w:t>
      </w:r>
      <w:proofErr w:type="spellStart"/>
      <w:r w:rsidR="00A374A7" w:rsidRPr="000E3C49">
        <w:rPr>
          <w:rFonts w:ascii="Times New Roman" w:hAnsi="Times New Roman"/>
          <w:sz w:val="24"/>
          <w:szCs w:val="24"/>
          <w:lang w:val="en-AU"/>
        </w:rPr>
        <w:t>başlanmıştır</w:t>
      </w:r>
      <w:proofErr w:type="spellEnd"/>
      <w:r w:rsidR="00A374A7" w:rsidRPr="000E3C49">
        <w:rPr>
          <w:rFonts w:ascii="Times New Roman" w:hAnsi="Times New Roman"/>
          <w:sz w:val="24"/>
          <w:szCs w:val="24"/>
          <w:lang w:val="en-AU"/>
        </w:rPr>
        <w:t xml:space="preserve">. </w:t>
      </w:r>
      <w:r w:rsidR="007341D5" w:rsidRPr="000E3C49">
        <w:rPr>
          <w:rFonts w:ascii="Times New Roman" w:hAnsi="Times New Roman"/>
          <w:sz w:val="24"/>
          <w:szCs w:val="24"/>
          <w:lang w:val="en-AU"/>
        </w:rPr>
        <w:t xml:space="preserve">Bu </w:t>
      </w:r>
      <w:proofErr w:type="spellStart"/>
      <w:r w:rsidR="007341D5" w:rsidRPr="000E3C49">
        <w:rPr>
          <w:rFonts w:ascii="Times New Roman" w:hAnsi="Times New Roman"/>
          <w:sz w:val="24"/>
          <w:szCs w:val="24"/>
          <w:lang w:val="en-AU"/>
        </w:rPr>
        <w:t>nedenle</w:t>
      </w:r>
      <w:proofErr w:type="spellEnd"/>
      <w:r w:rsidR="007341D5" w:rsidRPr="000E3C49">
        <w:rPr>
          <w:rFonts w:ascii="Times New Roman" w:hAnsi="Times New Roman"/>
          <w:sz w:val="24"/>
          <w:szCs w:val="24"/>
          <w:lang w:val="en-AU"/>
        </w:rPr>
        <w:t xml:space="preserve">, 2024 </w:t>
      </w:r>
      <w:proofErr w:type="spellStart"/>
      <w:r w:rsidR="007341D5" w:rsidRPr="000E3C49">
        <w:rPr>
          <w:rFonts w:ascii="Times New Roman" w:hAnsi="Times New Roman"/>
          <w:sz w:val="24"/>
          <w:szCs w:val="24"/>
          <w:lang w:val="en-AU"/>
        </w:rPr>
        <w:t>yıl</w:t>
      </w:r>
      <w:proofErr w:type="spellEnd"/>
      <w:r w:rsidR="007341D5" w:rsidRPr="000E3C49">
        <w:rPr>
          <w:rFonts w:ascii="Times New Roman" w:hAnsi="Times New Roman"/>
          <w:sz w:val="24"/>
          <w:szCs w:val="24"/>
          <w:lang w:val="en-AU"/>
        </w:rPr>
        <w:t xml:space="preserve"> </w:t>
      </w:r>
      <w:proofErr w:type="spellStart"/>
      <w:r w:rsidR="007341D5" w:rsidRPr="000E3C49">
        <w:rPr>
          <w:rFonts w:ascii="Times New Roman" w:hAnsi="Times New Roman"/>
          <w:sz w:val="24"/>
          <w:szCs w:val="24"/>
          <w:lang w:val="en-AU"/>
        </w:rPr>
        <w:t>sonuna</w:t>
      </w:r>
      <w:proofErr w:type="spellEnd"/>
      <w:r w:rsidR="007341D5" w:rsidRPr="000E3C49">
        <w:rPr>
          <w:rFonts w:ascii="Times New Roman" w:hAnsi="Times New Roman"/>
          <w:sz w:val="24"/>
          <w:szCs w:val="24"/>
          <w:lang w:val="en-AU"/>
        </w:rPr>
        <w:t xml:space="preserve"> </w:t>
      </w:r>
      <w:proofErr w:type="spellStart"/>
      <w:r w:rsidR="007341D5" w:rsidRPr="000E3C49">
        <w:rPr>
          <w:rFonts w:ascii="Times New Roman" w:hAnsi="Times New Roman"/>
          <w:sz w:val="24"/>
          <w:szCs w:val="24"/>
          <w:lang w:val="en-AU"/>
        </w:rPr>
        <w:t>ilişkin</w:t>
      </w:r>
      <w:proofErr w:type="spellEnd"/>
      <w:r w:rsidR="007341D5" w:rsidRPr="000E3C49">
        <w:rPr>
          <w:rFonts w:ascii="Times New Roman" w:hAnsi="Times New Roman"/>
          <w:sz w:val="24"/>
          <w:szCs w:val="24"/>
          <w:lang w:val="en-AU"/>
        </w:rPr>
        <w:t xml:space="preserve"> </w:t>
      </w:r>
      <w:proofErr w:type="spellStart"/>
      <w:r w:rsidR="007341D5" w:rsidRPr="000E3C49">
        <w:rPr>
          <w:rFonts w:ascii="Times New Roman" w:hAnsi="Times New Roman"/>
          <w:sz w:val="24"/>
          <w:szCs w:val="24"/>
          <w:lang w:val="en-AU"/>
        </w:rPr>
        <w:t>finansal</w:t>
      </w:r>
      <w:proofErr w:type="spellEnd"/>
      <w:r w:rsidR="007341D5" w:rsidRPr="000E3C49">
        <w:rPr>
          <w:rFonts w:ascii="Times New Roman" w:hAnsi="Times New Roman"/>
          <w:sz w:val="24"/>
          <w:szCs w:val="24"/>
          <w:lang w:val="en-AU"/>
        </w:rPr>
        <w:t xml:space="preserve"> </w:t>
      </w:r>
      <w:proofErr w:type="spellStart"/>
      <w:r w:rsidR="007341D5" w:rsidRPr="000E3C49">
        <w:rPr>
          <w:rFonts w:ascii="Times New Roman" w:hAnsi="Times New Roman"/>
          <w:sz w:val="24"/>
          <w:szCs w:val="24"/>
          <w:lang w:val="en-AU"/>
        </w:rPr>
        <w:t>tablolar</w:t>
      </w:r>
      <w:proofErr w:type="spellEnd"/>
      <w:r w:rsidR="007341D5" w:rsidRPr="000E3C49">
        <w:rPr>
          <w:rFonts w:ascii="Times New Roman" w:hAnsi="Times New Roman"/>
          <w:sz w:val="24"/>
          <w:szCs w:val="24"/>
          <w:lang w:val="en-AU"/>
        </w:rPr>
        <w:t xml:space="preserve"> TMS 29 </w:t>
      </w:r>
      <w:proofErr w:type="spellStart"/>
      <w:r w:rsidR="007341D5" w:rsidRPr="000E3C49">
        <w:rPr>
          <w:rFonts w:ascii="Times New Roman" w:hAnsi="Times New Roman"/>
          <w:sz w:val="24"/>
          <w:szCs w:val="24"/>
          <w:lang w:val="en-AU"/>
        </w:rPr>
        <w:t>kapsamında</w:t>
      </w:r>
      <w:proofErr w:type="spellEnd"/>
      <w:r w:rsidR="007341D5" w:rsidRPr="000E3C49">
        <w:rPr>
          <w:rFonts w:ascii="Times New Roman" w:hAnsi="Times New Roman"/>
          <w:sz w:val="24"/>
          <w:szCs w:val="24"/>
          <w:lang w:val="en-AU"/>
        </w:rPr>
        <w:t xml:space="preserve"> </w:t>
      </w:r>
      <w:proofErr w:type="spellStart"/>
      <w:r w:rsidR="007341D5" w:rsidRPr="000E3C49">
        <w:rPr>
          <w:rFonts w:ascii="Times New Roman" w:hAnsi="Times New Roman"/>
          <w:sz w:val="24"/>
          <w:szCs w:val="24"/>
          <w:lang w:val="en-AU"/>
        </w:rPr>
        <w:t>hazırlanmıştır</w:t>
      </w:r>
      <w:proofErr w:type="spellEnd"/>
      <w:r w:rsidR="007341D5" w:rsidRPr="000E3C49">
        <w:rPr>
          <w:rFonts w:ascii="Times New Roman" w:hAnsi="Times New Roman"/>
          <w:sz w:val="24"/>
          <w:szCs w:val="24"/>
          <w:lang w:val="en-AU"/>
        </w:rPr>
        <w:t xml:space="preserve">. </w:t>
      </w:r>
    </w:p>
    <w:p w14:paraId="3FA5B77A" w14:textId="5C0E6AFA" w:rsidR="00200FA3" w:rsidRPr="000E3C49" w:rsidRDefault="00200FA3" w:rsidP="00200FA3">
      <w:pPr>
        <w:pStyle w:val="ListParagraph"/>
        <w:widowControl w:val="0"/>
        <w:numPr>
          <w:ilvl w:val="0"/>
          <w:numId w:val="13"/>
        </w:numPr>
        <w:autoSpaceDE w:val="0"/>
        <w:autoSpaceDN w:val="0"/>
        <w:spacing w:after="0" w:line="240" w:lineRule="auto"/>
        <w:jc w:val="both"/>
        <w:rPr>
          <w:rFonts w:ascii="Times New Roman" w:hAnsi="Times New Roman"/>
          <w:sz w:val="24"/>
          <w:szCs w:val="24"/>
          <w:lang w:val="en-AU"/>
        </w:rPr>
      </w:pPr>
      <w:r w:rsidRPr="000E3C49">
        <w:rPr>
          <w:rFonts w:ascii="Times New Roman" w:hAnsi="Times New Roman"/>
          <w:sz w:val="24"/>
          <w:szCs w:val="24"/>
          <w:lang w:val="en-AU"/>
        </w:rPr>
        <w:t xml:space="preserve">TMS 29 </w:t>
      </w:r>
      <w:proofErr w:type="spellStart"/>
      <w:r w:rsidRPr="000E3C49">
        <w:rPr>
          <w:rFonts w:ascii="Times New Roman" w:hAnsi="Times New Roman"/>
          <w:sz w:val="24"/>
          <w:szCs w:val="24"/>
          <w:lang w:val="en-AU"/>
        </w:rPr>
        <w:t>Standardı</w:t>
      </w:r>
      <w:r w:rsidR="001D79A6" w:rsidRPr="000E3C49">
        <w:rPr>
          <w:rFonts w:ascii="Times New Roman" w:hAnsi="Times New Roman"/>
          <w:sz w:val="24"/>
          <w:szCs w:val="24"/>
          <w:lang w:val="en-AU"/>
        </w:rPr>
        <w:t>nın</w:t>
      </w:r>
      <w:proofErr w:type="spellEnd"/>
      <w:r w:rsidR="001D79A6" w:rsidRPr="000E3C49">
        <w:rPr>
          <w:rFonts w:ascii="Times New Roman" w:hAnsi="Times New Roman"/>
          <w:sz w:val="24"/>
          <w:szCs w:val="24"/>
          <w:lang w:val="en-AU"/>
        </w:rPr>
        <w:t xml:space="preserve"> </w:t>
      </w:r>
      <w:proofErr w:type="spellStart"/>
      <w:r w:rsidR="001D79A6" w:rsidRPr="000E3C49">
        <w:rPr>
          <w:rFonts w:ascii="Times New Roman" w:hAnsi="Times New Roman"/>
          <w:sz w:val="24"/>
          <w:szCs w:val="24"/>
          <w:lang w:val="en-AU"/>
        </w:rPr>
        <w:t>uygulanması</w:t>
      </w:r>
      <w:proofErr w:type="spellEnd"/>
      <w:r w:rsidR="001D79A6" w:rsidRPr="000E3C49">
        <w:rPr>
          <w:rFonts w:ascii="Times New Roman" w:hAnsi="Times New Roman"/>
          <w:sz w:val="24"/>
          <w:szCs w:val="24"/>
          <w:lang w:val="en-AU"/>
        </w:rPr>
        <w:t xml:space="preserve"> </w:t>
      </w:r>
      <w:proofErr w:type="spellStart"/>
      <w:r w:rsidR="001D79A6" w:rsidRPr="000E3C49">
        <w:rPr>
          <w:rFonts w:ascii="Times New Roman" w:hAnsi="Times New Roman"/>
          <w:sz w:val="24"/>
          <w:szCs w:val="24"/>
          <w:lang w:val="en-AU"/>
        </w:rPr>
        <w:t>neticesinde</w:t>
      </w:r>
      <w:proofErr w:type="spellEnd"/>
      <w:r w:rsidR="001D79A6" w:rsidRPr="000E3C49">
        <w:rPr>
          <w:rFonts w:ascii="Times New Roman" w:hAnsi="Times New Roman"/>
          <w:sz w:val="24"/>
          <w:szCs w:val="24"/>
          <w:lang w:val="en-AU"/>
        </w:rPr>
        <w:t xml:space="preserve"> 2024</w:t>
      </w:r>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yılında</w:t>
      </w:r>
      <w:proofErr w:type="spellEnd"/>
      <w:r w:rsidRPr="000E3C49">
        <w:rPr>
          <w:rFonts w:ascii="Times New Roman" w:hAnsi="Times New Roman"/>
          <w:sz w:val="24"/>
          <w:szCs w:val="24"/>
          <w:lang w:val="en-AU"/>
        </w:rPr>
        <w:t xml:space="preserve"> net </w:t>
      </w:r>
      <w:proofErr w:type="spellStart"/>
      <w:r w:rsidRPr="000E3C49">
        <w:rPr>
          <w:rFonts w:ascii="Times New Roman" w:hAnsi="Times New Roman"/>
          <w:sz w:val="24"/>
          <w:szCs w:val="24"/>
          <w:lang w:val="en-AU"/>
        </w:rPr>
        <w:t>dönem</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zararı</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kaydetmekle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birlikte</w:t>
      </w:r>
      <w:proofErr w:type="spellEnd"/>
      <w:r w:rsidR="00724D11" w:rsidRPr="000E3C49">
        <w:rPr>
          <w:rFonts w:ascii="Times New Roman" w:hAnsi="Times New Roman"/>
          <w:sz w:val="24"/>
          <w:szCs w:val="24"/>
          <w:lang w:val="en-AU"/>
        </w:rPr>
        <w:t>,</w:t>
      </w:r>
      <w:r w:rsidRPr="000E3C49">
        <w:rPr>
          <w:rFonts w:ascii="Times New Roman" w:hAnsi="Times New Roman"/>
          <w:sz w:val="24"/>
          <w:szCs w:val="24"/>
          <w:lang w:val="en-AU"/>
        </w:rPr>
        <w:t xml:space="preserve"> </w:t>
      </w:r>
      <w:proofErr w:type="spellStart"/>
      <w:r w:rsidR="001C730B" w:rsidRPr="000E3C49">
        <w:rPr>
          <w:rFonts w:ascii="Times New Roman" w:hAnsi="Times New Roman"/>
          <w:sz w:val="24"/>
          <w:szCs w:val="24"/>
          <w:lang w:val="en-AU"/>
        </w:rPr>
        <w:t>Şirketin</w:t>
      </w:r>
      <w:proofErr w:type="spellEnd"/>
      <w:r w:rsidR="001C730B" w:rsidRPr="000E3C49">
        <w:rPr>
          <w:rFonts w:ascii="Times New Roman" w:hAnsi="Times New Roman"/>
          <w:sz w:val="24"/>
          <w:szCs w:val="24"/>
          <w:lang w:val="en-AU"/>
        </w:rPr>
        <w:t xml:space="preserve"> </w:t>
      </w:r>
      <w:proofErr w:type="spellStart"/>
      <w:r w:rsidR="001C730B" w:rsidRPr="000E3C49">
        <w:rPr>
          <w:rFonts w:ascii="Times New Roman" w:hAnsi="Times New Roman"/>
          <w:sz w:val="24"/>
          <w:szCs w:val="24"/>
          <w:lang w:val="en-AU"/>
        </w:rPr>
        <w:t>mevcut</w:t>
      </w:r>
      <w:proofErr w:type="spellEnd"/>
      <w:r w:rsidR="001C730B" w:rsidRPr="000E3C49">
        <w:rPr>
          <w:rFonts w:ascii="Times New Roman" w:hAnsi="Times New Roman"/>
          <w:sz w:val="24"/>
          <w:szCs w:val="24"/>
          <w:lang w:val="en-AU"/>
        </w:rPr>
        <w:t xml:space="preserve"> </w:t>
      </w:r>
      <w:proofErr w:type="spellStart"/>
      <w:r w:rsidR="001C730B" w:rsidRPr="000E3C49">
        <w:rPr>
          <w:rFonts w:ascii="Times New Roman" w:hAnsi="Times New Roman"/>
          <w:sz w:val="24"/>
          <w:szCs w:val="24"/>
          <w:lang w:val="en-AU"/>
        </w:rPr>
        <w:t>özkaynağı</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Türk</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Ticaret</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Kanununun</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ilgili</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hükümlerine</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göre</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yeterli</w:t>
      </w:r>
      <w:proofErr w:type="spellEnd"/>
      <w:r w:rsidR="00724D11" w:rsidRPr="000E3C49">
        <w:rPr>
          <w:rFonts w:ascii="Times New Roman" w:hAnsi="Times New Roman"/>
          <w:sz w:val="24"/>
          <w:szCs w:val="24"/>
          <w:lang w:val="en-AU"/>
        </w:rPr>
        <w:t xml:space="preserve"> </w:t>
      </w:r>
      <w:proofErr w:type="spellStart"/>
      <w:r w:rsidR="00724D11" w:rsidRPr="000E3C49">
        <w:rPr>
          <w:rFonts w:ascii="Times New Roman" w:hAnsi="Times New Roman"/>
          <w:sz w:val="24"/>
          <w:szCs w:val="24"/>
          <w:lang w:val="en-AU"/>
        </w:rPr>
        <w:t>düzeydedir</w:t>
      </w:r>
      <w:proofErr w:type="spellEnd"/>
      <w:r w:rsidR="00724D11" w:rsidRPr="000E3C49">
        <w:rPr>
          <w:rFonts w:ascii="Times New Roman" w:hAnsi="Times New Roman"/>
          <w:sz w:val="24"/>
          <w:szCs w:val="24"/>
          <w:lang w:val="en-AU"/>
        </w:rPr>
        <w:t xml:space="preserve">. Bu </w:t>
      </w:r>
      <w:proofErr w:type="spellStart"/>
      <w:r w:rsidR="00724D11" w:rsidRPr="000E3C49">
        <w:rPr>
          <w:rFonts w:ascii="Times New Roman" w:hAnsi="Times New Roman"/>
          <w:sz w:val="24"/>
          <w:szCs w:val="24"/>
          <w:lang w:val="en-AU"/>
        </w:rPr>
        <w:t>nedenle</w:t>
      </w:r>
      <w:proofErr w:type="spellEnd"/>
      <w:r w:rsidR="00724D11" w:rsidRPr="000E3C49">
        <w:rPr>
          <w:rFonts w:ascii="Times New Roman" w:hAnsi="Times New Roman"/>
          <w:sz w:val="24"/>
          <w:szCs w:val="24"/>
          <w:lang w:val="en-AU"/>
        </w:rPr>
        <w:t>,</w:t>
      </w:r>
      <w:r w:rsidR="001C730B"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Şirketin</w:t>
      </w:r>
      <w:proofErr w:type="spellEnd"/>
      <w:r w:rsidR="001C730B"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finansal</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yapısına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ilişkin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iyileştirici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önlemler</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alınmasına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gerek</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u w:val="single"/>
          <w:lang w:val="en-AU"/>
        </w:rPr>
        <w:t>bulunmamaktadır</w:t>
      </w:r>
      <w:proofErr w:type="spellEnd"/>
      <w:r w:rsidRPr="000E3C49">
        <w:rPr>
          <w:rFonts w:ascii="Times New Roman" w:hAnsi="Times New Roman"/>
          <w:sz w:val="24"/>
          <w:szCs w:val="24"/>
          <w:u w:val="single"/>
          <w:lang w:val="en-AU"/>
        </w:rPr>
        <w:t>.</w:t>
      </w:r>
      <w:r w:rsidRPr="000E3C49">
        <w:rPr>
          <w:rFonts w:ascii="Times New Roman" w:hAnsi="Times New Roman"/>
          <w:sz w:val="24"/>
          <w:szCs w:val="24"/>
          <w:lang w:val="en-AU"/>
        </w:rPr>
        <w:t xml:space="preserve"> </w:t>
      </w:r>
    </w:p>
    <w:p w14:paraId="734FD31C" w14:textId="2C17AEC6" w:rsidR="00A40EA5" w:rsidRPr="000E3C49" w:rsidRDefault="007341D5" w:rsidP="007217F1">
      <w:pPr>
        <w:pStyle w:val="ListParagraph"/>
        <w:widowControl w:val="0"/>
        <w:numPr>
          <w:ilvl w:val="0"/>
          <w:numId w:val="13"/>
        </w:numPr>
        <w:autoSpaceDE w:val="0"/>
        <w:autoSpaceDN w:val="0"/>
        <w:spacing w:after="0" w:line="240" w:lineRule="auto"/>
        <w:jc w:val="both"/>
        <w:rPr>
          <w:rFonts w:ascii="Times New Roman" w:hAnsi="Times New Roman"/>
          <w:sz w:val="24"/>
          <w:szCs w:val="24"/>
          <w:lang w:val="en-AU"/>
        </w:rPr>
      </w:pPr>
      <w:r w:rsidRPr="000E3C49">
        <w:rPr>
          <w:rFonts w:ascii="Times New Roman" w:hAnsi="Times New Roman"/>
          <w:sz w:val="24"/>
          <w:szCs w:val="24"/>
          <w:lang w:val="en-AU"/>
        </w:rPr>
        <w:t>1.1.2024 - 31.12</w:t>
      </w:r>
      <w:r w:rsidR="00A40EA5" w:rsidRPr="000E3C49">
        <w:rPr>
          <w:rFonts w:ascii="Times New Roman" w:hAnsi="Times New Roman"/>
          <w:sz w:val="24"/>
          <w:szCs w:val="24"/>
          <w:lang w:val="en-AU"/>
        </w:rPr>
        <w:t xml:space="preserve">.2024 </w:t>
      </w:r>
      <w:proofErr w:type="spellStart"/>
      <w:r w:rsidR="00A40EA5" w:rsidRPr="000E3C49">
        <w:rPr>
          <w:rFonts w:ascii="Times New Roman" w:hAnsi="Times New Roman"/>
          <w:sz w:val="24"/>
          <w:szCs w:val="24"/>
          <w:lang w:val="en-AU"/>
        </w:rPr>
        <w:t>dönemi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içinde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Şirket</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faaliyetlerini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önemli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ölçüde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etkileyebilecek</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herhangi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bir</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mevzuat</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değişikliği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bulunmamakla</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beraber</w:t>
      </w:r>
      <w:proofErr w:type="spellEnd"/>
      <w:r w:rsidR="00A40EA5" w:rsidRPr="000E3C49">
        <w:rPr>
          <w:rFonts w:ascii="Times New Roman" w:hAnsi="Times New Roman"/>
          <w:sz w:val="24"/>
          <w:szCs w:val="24"/>
          <w:lang w:val="en-AU"/>
        </w:rPr>
        <w:t xml:space="preserve">, 2 </w:t>
      </w:r>
      <w:proofErr w:type="spellStart"/>
      <w:r w:rsidR="00A40EA5" w:rsidRPr="000E3C49">
        <w:rPr>
          <w:rFonts w:ascii="Times New Roman" w:hAnsi="Times New Roman"/>
          <w:sz w:val="24"/>
          <w:szCs w:val="24"/>
          <w:lang w:val="en-AU"/>
        </w:rPr>
        <w:t>Ağustos</w:t>
      </w:r>
      <w:proofErr w:type="spellEnd"/>
      <w:r w:rsidR="00A40EA5" w:rsidRPr="000E3C49">
        <w:rPr>
          <w:rFonts w:ascii="Times New Roman" w:hAnsi="Times New Roman"/>
          <w:sz w:val="24"/>
          <w:szCs w:val="24"/>
          <w:lang w:val="en-AU"/>
        </w:rPr>
        <w:t xml:space="preserve"> 2024 </w:t>
      </w:r>
      <w:proofErr w:type="spellStart"/>
      <w:r w:rsidR="00A40EA5" w:rsidRPr="000E3C49">
        <w:rPr>
          <w:rFonts w:ascii="Times New Roman" w:hAnsi="Times New Roman"/>
          <w:sz w:val="24"/>
          <w:szCs w:val="24"/>
          <w:lang w:val="en-AU"/>
        </w:rPr>
        <w:t>tarihli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Resmi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Gazetede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yayımlanan</w:t>
      </w:r>
      <w:proofErr w:type="spellEnd"/>
      <w:r w:rsidR="00A40EA5" w:rsidRPr="000E3C49">
        <w:rPr>
          <w:rFonts w:ascii="Times New Roman" w:hAnsi="Times New Roman"/>
          <w:sz w:val="24"/>
          <w:szCs w:val="24"/>
          <w:lang w:val="en-AU"/>
        </w:rPr>
        <w:t xml:space="preserve"> 7524 </w:t>
      </w:r>
      <w:proofErr w:type="spellStart"/>
      <w:r w:rsidR="00A40EA5" w:rsidRPr="000E3C49">
        <w:rPr>
          <w:rFonts w:ascii="Times New Roman" w:hAnsi="Times New Roman"/>
          <w:sz w:val="24"/>
          <w:szCs w:val="24"/>
          <w:lang w:val="en-AU"/>
        </w:rPr>
        <w:t>Sayılı</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Vergi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Kanunları</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ile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Bazı</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Kanunlarda</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ve</w:t>
      </w:r>
      <w:proofErr w:type="spellEnd"/>
      <w:r w:rsidR="00A40EA5" w:rsidRPr="000E3C49">
        <w:rPr>
          <w:rFonts w:ascii="Times New Roman" w:hAnsi="Times New Roman"/>
          <w:sz w:val="24"/>
          <w:szCs w:val="24"/>
          <w:lang w:val="en-AU"/>
        </w:rPr>
        <w:t xml:space="preserve"> 375 </w:t>
      </w:r>
      <w:proofErr w:type="spellStart"/>
      <w:r w:rsidR="00A40EA5" w:rsidRPr="000E3C49">
        <w:rPr>
          <w:rFonts w:ascii="Times New Roman" w:hAnsi="Times New Roman"/>
          <w:sz w:val="24"/>
          <w:szCs w:val="24"/>
          <w:lang w:val="en-AU"/>
        </w:rPr>
        <w:t>Sayılı</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Kanun</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Hükmünde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Kararnamede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Değişiklik</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Yapılmasına</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Dair</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Kanun</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ile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Kurumlar</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Vergisi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Kanunu’nun</w:t>
      </w:r>
      <w:proofErr w:type="spellEnd"/>
      <w:r w:rsidR="00A40EA5" w:rsidRPr="000E3C49">
        <w:rPr>
          <w:rFonts w:ascii="Times New Roman" w:hAnsi="Times New Roman"/>
          <w:sz w:val="24"/>
          <w:szCs w:val="24"/>
          <w:lang w:val="en-AU"/>
        </w:rPr>
        <w:t xml:space="preserve"> 32. </w:t>
      </w:r>
      <w:proofErr w:type="spellStart"/>
      <w:r w:rsidR="00A40EA5" w:rsidRPr="000E3C49">
        <w:rPr>
          <w:rFonts w:ascii="Times New Roman" w:hAnsi="Times New Roman"/>
          <w:sz w:val="24"/>
          <w:szCs w:val="24"/>
          <w:lang w:val="en-AU"/>
        </w:rPr>
        <w:t>maddesinde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eklenen</w:t>
      </w:r>
      <w:proofErr w:type="spellEnd"/>
      <w:r w:rsidR="00A40EA5" w:rsidRPr="000E3C49">
        <w:rPr>
          <w:rFonts w:ascii="Times New Roman" w:hAnsi="Times New Roman"/>
          <w:sz w:val="24"/>
          <w:szCs w:val="24"/>
          <w:lang w:val="en-AU"/>
        </w:rPr>
        <w:t xml:space="preserve"> c </w:t>
      </w:r>
      <w:proofErr w:type="spellStart"/>
      <w:r w:rsidR="00A40EA5" w:rsidRPr="000E3C49">
        <w:rPr>
          <w:rFonts w:ascii="Times New Roman" w:hAnsi="Times New Roman"/>
          <w:sz w:val="24"/>
          <w:szCs w:val="24"/>
          <w:lang w:val="en-AU"/>
        </w:rPr>
        <w:t>bendiyle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Türkiye’de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faaliyet</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gösteren</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işletmeler</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için</w:t>
      </w:r>
      <w:proofErr w:type="spellEnd"/>
      <w:r w:rsidR="00A40EA5" w:rsidRPr="000E3C49">
        <w:rPr>
          <w:rFonts w:ascii="Times New Roman" w:hAnsi="Times New Roman"/>
          <w:sz w:val="24"/>
          <w:szCs w:val="24"/>
          <w:lang w:val="en-AU"/>
        </w:rPr>
        <w:t xml:space="preserve"> % 10 </w:t>
      </w:r>
      <w:proofErr w:type="spellStart"/>
      <w:r w:rsidR="00A40EA5" w:rsidRPr="000E3C49">
        <w:rPr>
          <w:rFonts w:ascii="Times New Roman" w:hAnsi="Times New Roman"/>
          <w:sz w:val="24"/>
          <w:szCs w:val="24"/>
          <w:lang w:val="en-AU"/>
        </w:rPr>
        <w:t>oranında</w:t>
      </w:r>
      <w:proofErr w:type="spellEnd"/>
      <w:r w:rsidR="00A40EA5" w:rsidRPr="000E3C49">
        <w:rPr>
          <w:rFonts w:ascii="Times New Roman" w:hAnsi="Times New Roman"/>
          <w:sz w:val="24"/>
          <w:szCs w:val="24"/>
          <w:lang w:val="en-AU"/>
        </w:rPr>
        <w:t xml:space="preserve"> yurt </w:t>
      </w:r>
      <w:proofErr w:type="spellStart"/>
      <w:r w:rsidR="00A40EA5" w:rsidRPr="000E3C49">
        <w:rPr>
          <w:rFonts w:ascii="Times New Roman" w:hAnsi="Times New Roman"/>
          <w:sz w:val="24"/>
          <w:szCs w:val="24"/>
          <w:lang w:val="en-AU"/>
        </w:rPr>
        <w:t>içi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asgari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kurumlar</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vergisi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uygulaması</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getirilmiştir</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Söz</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konusu</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uygulama</w:t>
      </w:r>
      <w:proofErr w:type="spellEnd"/>
      <w:r w:rsidR="00A40EA5" w:rsidRPr="000E3C49">
        <w:rPr>
          <w:rFonts w:ascii="Times New Roman" w:hAnsi="Times New Roman"/>
          <w:sz w:val="24"/>
          <w:szCs w:val="24"/>
          <w:lang w:val="en-AU"/>
        </w:rPr>
        <w:t xml:space="preserve"> 2025 </w:t>
      </w:r>
      <w:proofErr w:type="spellStart"/>
      <w:r w:rsidR="00A40EA5" w:rsidRPr="000E3C49">
        <w:rPr>
          <w:rFonts w:ascii="Times New Roman" w:hAnsi="Times New Roman"/>
          <w:sz w:val="24"/>
          <w:szCs w:val="24"/>
          <w:lang w:val="en-AU"/>
        </w:rPr>
        <w:t>yılından</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itibaren</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yürürlüğe</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girecek</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olup</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Şirket</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ilgili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mevzuat</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doğrultusunda</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asgari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kurumlar</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vergisi</w:t>
      </w:r>
      <w:proofErr w:type="spellEnd"/>
      <w:r w:rsidR="00A40EA5" w:rsidRPr="000E3C49">
        <w:rPr>
          <w:rFonts w:ascii="Times New Roman" w:hAnsi="Times New Roman"/>
          <w:sz w:val="24"/>
          <w:szCs w:val="24"/>
          <w:lang w:val="en-AU"/>
        </w:rPr>
        <w:t xml:space="preserve"> </w:t>
      </w:r>
      <w:proofErr w:type="spellStart"/>
      <w:r w:rsidR="00A40EA5" w:rsidRPr="000E3C49">
        <w:rPr>
          <w:rFonts w:ascii="Times New Roman" w:hAnsi="Times New Roman"/>
          <w:sz w:val="24"/>
          <w:szCs w:val="24"/>
          <w:lang w:val="en-AU"/>
        </w:rPr>
        <w:t>mükellefidir</w:t>
      </w:r>
      <w:proofErr w:type="spellEnd"/>
      <w:r w:rsidR="00A40EA5" w:rsidRPr="000E3C49">
        <w:rPr>
          <w:rFonts w:ascii="Times New Roman" w:hAnsi="Times New Roman"/>
          <w:sz w:val="24"/>
          <w:szCs w:val="24"/>
          <w:lang w:val="en-AU"/>
        </w:rPr>
        <w:t>.</w:t>
      </w:r>
    </w:p>
    <w:p w14:paraId="3ADFA630" w14:textId="77777777" w:rsidR="004438C0" w:rsidRPr="000E3C49" w:rsidRDefault="004438C0" w:rsidP="004438C0">
      <w:pPr>
        <w:pStyle w:val="ListParagraph"/>
        <w:widowControl w:val="0"/>
        <w:numPr>
          <w:ilvl w:val="0"/>
          <w:numId w:val="13"/>
        </w:numPr>
        <w:autoSpaceDE w:val="0"/>
        <w:autoSpaceDN w:val="0"/>
        <w:spacing w:after="0" w:line="240" w:lineRule="auto"/>
        <w:jc w:val="both"/>
        <w:rPr>
          <w:rFonts w:ascii="Times New Roman" w:hAnsi="Times New Roman"/>
          <w:sz w:val="24"/>
          <w:szCs w:val="24"/>
          <w:lang w:val="en-AU"/>
        </w:rPr>
      </w:pPr>
      <w:proofErr w:type="spellStart"/>
      <w:r w:rsidRPr="000E3C49">
        <w:rPr>
          <w:rFonts w:ascii="Times New Roman" w:hAnsi="Times New Roman"/>
          <w:sz w:val="24"/>
          <w:szCs w:val="24"/>
          <w:lang w:val="en-AU"/>
        </w:rPr>
        <w:t>Şirket</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ve</w:t>
      </w:r>
      <w:proofErr w:type="spellEnd"/>
      <w:r w:rsidRPr="000E3C49">
        <w:rPr>
          <w:rFonts w:ascii="Times New Roman" w:hAnsi="Times New Roman"/>
          <w:sz w:val="24"/>
          <w:szCs w:val="24"/>
          <w:lang w:val="en-AU"/>
        </w:rPr>
        <w:t xml:space="preserve"> Yönetim Kurulu </w:t>
      </w:r>
      <w:proofErr w:type="spellStart"/>
      <w:r w:rsidRPr="000E3C49">
        <w:rPr>
          <w:rFonts w:ascii="Times New Roman" w:hAnsi="Times New Roman"/>
          <w:sz w:val="24"/>
          <w:szCs w:val="24"/>
          <w:lang w:val="en-AU"/>
        </w:rPr>
        <w:t>Üyeleri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hakkında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dönem</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içerisinde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uygulanan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herhangi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bir</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adli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ve</w:t>
      </w:r>
      <w:proofErr w:type="spellEnd"/>
      <w:r w:rsidRPr="000E3C49">
        <w:rPr>
          <w:rFonts w:ascii="Times New Roman" w:hAnsi="Times New Roman"/>
          <w:sz w:val="24"/>
          <w:szCs w:val="24"/>
          <w:lang w:val="en-AU"/>
        </w:rPr>
        <w:t>/</w:t>
      </w:r>
      <w:proofErr w:type="spellStart"/>
      <w:r w:rsidRPr="000E3C49">
        <w:rPr>
          <w:rFonts w:ascii="Times New Roman" w:hAnsi="Times New Roman"/>
          <w:sz w:val="24"/>
          <w:szCs w:val="24"/>
          <w:lang w:val="en-AU"/>
        </w:rPr>
        <w:t>veya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idari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yaptırım</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bulunmamaktadır</w:t>
      </w:r>
      <w:proofErr w:type="spellEnd"/>
      <w:r w:rsidRPr="000E3C49">
        <w:rPr>
          <w:rFonts w:ascii="Times New Roman" w:hAnsi="Times New Roman"/>
          <w:sz w:val="24"/>
          <w:szCs w:val="24"/>
          <w:lang w:val="en-AU"/>
        </w:rPr>
        <w:t xml:space="preserve">. </w:t>
      </w:r>
    </w:p>
    <w:p w14:paraId="506FF483" w14:textId="3FA8F10C" w:rsidR="007F248F" w:rsidRPr="000E3C49" w:rsidRDefault="00DA2EED" w:rsidP="007F248F">
      <w:pPr>
        <w:pStyle w:val="ListParagraph"/>
        <w:widowControl w:val="0"/>
        <w:numPr>
          <w:ilvl w:val="0"/>
          <w:numId w:val="13"/>
        </w:numPr>
        <w:autoSpaceDE w:val="0"/>
        <w:autoSpaceDN w:val="0"/>
        <w:spacing w:after="0" w:line="240" w:lineRule="auto"/>
        <w:jc w:val="both"/>
        <w:rPr>
          <w:rFonts w:ascii="Times New Roman" w:hAnsi="Times New Roman"/>
          <w:sz w:val="24"/>
          <w:szCs w:val="24"/>
          <w:lang w:val="en-AU"/>
        </w:rPr>
      </w:pPr>
      <w:proofErr w:type="spellStart"/>
      <w:r w:rsidRPr="000E3C49">
        <w:rPr>
          <w:rFonts w:ascii="Times New Roman" w:hAnsi="Times New Roman"/>
          <w:sz w:val="24"/>
          <w:szCs w:val="24"/>
          <w:lang w:val="en-AU"/>
        </w:rPr>
        <w:t>Yıl</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içinde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Şirketimiz</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aleyhi</w:t>
      </w:r>
      <w:r w:rsidR="00C70761" w:rsidRPr="000E3C49">
        <w:rPr>
          <w:rFonts w:ascii="Times New Roman" w:hAnsi="Times New Roman"/>
          <w:sz w:val="24"/>
          <w:szCs w:val="24"/>
          <w:lang w:val="en-AU"/>
        </w:rPr>
        <w:t>ne</w:t>
      </w:r>
      <w:proofErr w:type="spellEnd"/>
      <w:r w:rsidR="00C70761" w:rsidRPr="000E3C49">
        <w:rPr>
          <w:rFonts w:ascii="Times New Roman" w:hAnsi="Times New Roman"/>
          <w:sz w:val="24"/>
          <w:szCs w:val="24"/>
          <w:lang w:val="en-AU"/>
        </w:rPr>
        <w:t xml:space="preserve"> </w:t>
      </w:r>
      <w:proofErr w:type="spellStart"/>
      <w:r w:rsidR="00C70761" w:rsidRPr="000E3C49">
        <w:rPr>
          <w:rFonts w:ascii="Times New Roman" w:hAnsi="Times New Roman"/>
          <w:sz w:val="24"/>
          <w:szCs w:val="24"/>
          <w:lang w:val="en-AU"/>
        </w:rPr>
        <w:t>açılan</w:t>
      </w:r>
      <w:proofErr w:type="spellEnd"/>
      <w:r w:rsidR="00C70761" w:rsidRPr="000E3C49">
        <w:rPr>
          <w:rFonts w:ascii="Times New Roman" w:hAnsi="Times New Roman"/>
          <w:sz w:val="24"/>
          <w:szCs w:val="24"/>
          <w:lang w:val="en-AU"/>
        </w:rPr>
        <w:t xml:space="preserve"> </w:t>
      </w:r>
      <w:proofErr w:type="spellStart"/>
      <w:r w:rsidR="00C70761" w:rsidRPr="000E3C49">
        <w:rPr>
          <w:rFonts w:ascii="Times New Roman" w:hAnsi="Times New Roman"/>
          <w:sz w:val="24"/>
          <w:szCs w:val="24"/>
          <w:lang w:val="en-AU"/>
        </w:rPr>
        <w:t>dava</w:t>
      </w:r>
      <w:proofErr w:type="spellEnd"/>
      <w:r w:rsidR="00C70761" w:rsidRPr="000E3C49">
        <w:rPr>
          <w:rFonts w:ascii="Times New Roman" w:hAnsi="Times New Roman"/>
          <w:sz w:val="24"/>
          <w:szCs w:val="24"/>
          <w:lang w:val="en-AU"/>
        </w:rPr>
        <w:t xml:space="preserve"> </w:t>
      </w:r>
      <w:proofErr w:type="spellStart"/>
      <w:r w:rsidR="00C70761" w:rsidRPr="000E3C49">
        <w:rPr>
          <w:rFonts w:ascii="Times New Roman" w:hAnsi="Times New Roman"/>
          <w:sz w:val="24"/>
          <w:szCs w:val="24"/>
          <w:lang w:val="en-AU"/>
        </w:rPr>
        <w:t>bulunmamaktadır</w:t>
      </w:r>
      <w:proofErr w:type="spellEnd"/>
      <w:r w:rsidR="00C70761" w:rsidRPr="000E3C49">
        <w:rPr>
          <w:rFonts w:ascii="Times New Roman" w:hAnsi="Times New Roman"/>
          <w:sz w:val="24"/>
          <w:szCs w:val="24"/>
          <w:lang w:val="en-AU"/>
        </w:rPr>
        <w:t>.</w:t>
      </w:r>
    </w:p>
    <w:p w14:paraId="6F4FD7A4" w14:textId="77777777" w:rsidR="00DA2EED" w:rsidRPr="000E3C49" w:rsidRDefault="00DA2EED" w:rsidP="00DA2EED">
      <w:pPr>
        <w:pStyle w:val="ListParagraph"/>
        <w:widowControl w:val="0"/>
        <w:numPr>
          <w:ilvl w:val="0"/>
          <w:numId w:val="13"/>
        </w:numPr>
        <w:autoSpaceDE w:val="0"/>
        <w:autoSpaceDN w:val="0"/>
        <w:spacing w:after="0" w:line="240" w:lineRule="auto"/>
        <w:jc w:val="both"/>
        <w:rPr>
          <w:rFonts w:ascii="Times New Roman" w:hAnsi="Times New Roman"/>
          <w:sz w:val="24"/>
          <w:szCs w:val="24"/>
          <w:lang w:val="en-AU"/>
        </w:rPr>
      </w:pPr>
      <w:proofErr w:type="spellStart"/>
      <w:r w:rsidRPr="000E3C49">
        <w:rPr>
          <w:rFonts w:ascii="Times New Roman" w:hAnsi="Times New Roman"/>
          <w:sz w:val="24"/>
          <w:szCs w:val="24"/>
          <w:lang w:val="en-AU"/>
        </w:rPr>
        <w:t>Şirketin</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faaliyeti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gereği</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araştırma</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ve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geliştirme</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çalışması</w:t>
      </w:r>
      <w:proofErr w:type="spellEnd"/>
      <w:r w:rsidRPr="000E3C49">
        <w:rPr>
          <w:rFonts w:ascii="Times New Roman" w:hAnsi="Times New Roman"/>
          <w:sz w:val="24"/>
          <w:szCs w:val="24"/>
          <w:lang w:val="en-AU"/>
        </w:rPr>
        <w:t xml:space="preserve"> </w:t>
      </w:r>
      <w:proofErr w:type="spellStart"/>
      <w:r w:rsidRPr="000E3C49">
        <w:rPr>
          <w:rFonts w:ascii="Times New Roman" w:hAnsi="Times New Roman"/>
          <w:sz w:val="24"/>
          <w:szCs w:val="24"/>
          <w:lang w:val="en-AU"/>
        </w:rPr>
        <w:t>bulunmamaktadır</w:t>
      </w:r>
      <w:proofErr w:type="spellEnd"/>
      <w:r w:rsidRPr="000E3C49">
        <w:rPr>
          <w:rFonts w:ascii="Times New Roman" w:hAnsi="Times New Roman"/>
          <w:sz w:val="24"/>
          <w:szCs w:val="24"/>
          <w:lang w:val="en-AU"/>
        </w:rPr>
        <w:t>.</w:t>
      </w:r>
    </w:p>
    <w:p w14:paraId="128738AF" w14:textId="4661F683" w:rsidR="00DA2EED" w:rsidRPr="000E3C49" w:rsidRDefault="00B84A6A" w:rsidP="00DA2EED">
      <w:pPr>
        <w:pStyle w:val="ListParagraph"/>
        <w:widowControl w:val="0"/>
        <w:numPr>
          <w:ilvl w:val="0"/>
          <w:numId w:val="13"/>
        </w:numPr>
        <w:autoSpaceDE w:val="0"/>
        <w:autoSpaceDN w:val="0"/>
        <w:spacing w:after="0" w:line="240" w:lineRule="auto"/>
        <w:jc w:val="both"/>
        <w:rPr>
          <w:rFonts w:ascii="Times New Roman" w:hAnsi="Times New Roman"/>
          <w:sz w:val="24"/>
          <w:szCs w:val="24"/>
          <w:lang w:val="en-AU"/>
        </w:rPr>
      </w:pPr>
      <w:r w:rsidRPr="000E3C49">
        <w:rPr>
          <w:rFonts w:ascii="Times New Roman" w:hAnsi="Times New Roman"/>
          <w:sz w:val="24"/>
          <w:szCs w:val="24"/>
        </w:rPr>
        <w:t>Şirketin 202</w:t>
      </w:r>
      <w:r w:rsidR="001D79A6" w:rsidRPr="000E3C49">
        <w:rPr>
          <w:rFonts w:ascii="Times New Roman" w:hAnsi="Times New Roman"/>
          <w:sz w:val="24"/>
          <w:szCs w:val="24"/>
        </w:rPr>
        <w:t>4</w:t>
      </w:r>
      <w:r w:rsidRPr="000E3C49">
        <w:rPr>
          <w:rFonts w:ascii="Times New Roman" w:hAnsi="Times New Roman"/>
          <w:sz w:val="24"/>
          <w:szCs w:val="24"/>
        </w:rPr>
        <w:t xml:space="preserve"> </w:t>
      </w:r>
      <w:r w:rsidR="008545D7" w:rsidRPr="000E3C49">
        <w:rPr>
          <w:rFonts w:ascii="Times New Roman" w:hAnsi="Times New Roman"/>
          <w:sz w:val="24"/>
          <w:szCs w:val="24"/>
        </w:rPr>
        <w:t>yıl sonu</w:t>
      </w:r>
      <w:r w:rsidRPr="000E3C49">
        <w:rPr>
          <w:rFonts w:ascii="Times New Roman" w:hAnsi="Times New Roman"/>
          <w:sz w:val="24"/>
          <w:szCs w:val="24"/>
        </w:rPr>
        <w:t xml:space="preserve"> </w:t>
      </w:r>
      <w:proofErr w:type="spellStart"/>
      <w:r w:rsidR="00DA2EED" w:rsidRPr="000E3C49">
        <w:rPr>
          <w:rFonts w:ascii="Times New Roman" w:eastAsia="Times New Roman" w:hAnsi="Times New Roman"/>
          <w:sz w:val="24"/>
          <w:szCs w:val="24"/>
          <w:lang w:val="en-AU"/>
        </w:rPr>
        <w:t>itibarıyla</w:t>
      </w:r>
      <w:proofErr w:type="spellEnd"/>
      <w:r w:rsidR="00DA2EED" w:rsidRPr="000E3C49">
        <w:rPr>
          <w:rFonts w:ascii="Times New Roman" w:eastAsia="Times New Roman" w:hAnsi="Times New Roman"/>
          <w:sz w:val="24"/>
          <w:szCs w:val="24"/>
          <w:lang w:val="en-AU"/>
        </w:rPr>
        <w:t xml:space="preserve"> </w:t>
      </w:r>
      <w:r w:rsidR="00D846D2" w:rsidRPr="000E3C49">
        <w:rPr>
          <w:rFonts w:ascii="Times New Roman" w:hAnsi="Times New Roman"/>
          <w:sz w:val="24"/>
          <w:szCs w:val="24"/>
        </w:rPr>
        <w:t xml:space="preserve">portföy </w:t>
      </w:r>
      <w:r w:rsidRPr="000E3C49">
        <w:rPr>
          <w:rFonts w:ascii="Times New Roman" w:hAnsi="Times New Roman"/>
          <w:sz w:val="24"/>
          <w:szCs w:val="24"/>
        </w:rPr>
        <w:t>değer tablosu</w:t>
      </w:r>
      <w:r w:rsidR="00DA2EED" w:rsidRPr="000E3C49">
        <w:rPr>
          <w:rFonts w:ascii="Times New Roman" w:hAnsi="Times New Roman"/>
          <w:sz w:val="24"/>
          <w:szCs w:val="24"/>
        </w:rPr>
        <w:t xml:space="preserve"> </w:t>
      </w:r>
      <w:r w:rsidR="00DA2EED" w:rsidRPr="000E3C49">
        <w:rPr>
          <w:rFonts w:ascii="Times New Roman" w:eastAsia="Times New Roman" w:hAnsi="Times New Roman"/>
          <w:sz w:val="24"/>
          <w:szCs w:val="24"/>
          <w:lang w:val="de-DE" w:eastAsia="tr-TR"/>
        </w:rPr>
        <w:t>aşağıda yer almaktadır.</w:t>
      </w:r>
      <w:r w:rsidR="00DA2EED" w:rsidRPr="000E3C49">
        <w:rPr>
          <w:rFonts w:ascii="Times New Roman" w:hAnsi="Times New Roman"/>
          <w:sz w:val="24"/>
          <w:szCs w:val="24"/>
        </w:rPr>
        <w:t xml:space="preserve">  </w:t>
      </w:r>
      <w:r w:rsidR="00DA2EED" w:rsidRPr="000E3C49">
        <w:rPr>
          <w:rFonts w:ascii="Times New Roman" w:hAnsi="Times New Roman"/>
          <w:noProof/>
          <w:sz w:val="24"/>
          <w:szCs w:val="24"/>
        </w:rPr>
        <w:t xml:space="preserve"> </w:t>
      </w:r>
    </w:p>
    <w:p w14:paraId="15D339CE" w14:textId="32A6E413" w:rsidR="00164ACB" w:rsidRPr="000E3C49" w:rsidRDefault="00164ACB" w:rsidP="00164ACB">
      <w:pPr>
        <w:widowControl w:val="0"/>
        <w:autoSpaceDE w:val="0"/>
        <w:autoSpaceDN w:val="0"/>
        <w:jc w:val="both"/>
        <w:rPr>
          <w:sz w:val="24"/>
          <w:szCs w:val="24"/>
          <w:lang w:val="en-AU"/>
        </w:rPr>
      </w:pPr>
    </w:p>
    <w:p w14:paraId="47886912" w14:textId="74EEFE24" w:rsidR="00164ACB" w:rsidRPr="000E3C49" w:rsidRDefault="00164ACB" w:rsidP="00164ACB">
      <w:pPr>
        <w:widowControl w:val="0"/>
        <w:autoSpaceDE w:val="0"/>
        <w:autoSpaceDN w:val="0"/>
        <w:jc w:val="both"/>
        <w:rPr>
          <w:sz w:val="24"/>
          <w:szCs w:val="24"/>
          <w:lang w:val="en-AU"/>
        </w:rPr>
      </w:pPr>
    </w:p>
    <w:p w14:paraId="0F9893E8" w14:textId="77777777" w:rsidR="003F3396" w:rsidRPr="000E3C49" w:rsidRDefault="003F3396" w:rsidP="00164ACB">
      <w:pPr>
        <w:widowControl w:val="0"/>
        <w:autoSpaceDE w:val="0"/>
        <w:autoSpaceDN w:val="0"/>
        <w:jc w:val="both"/>
        <w:rPr>
          <w:sz w:val="24"/>
          <w:szCs w:val="24"/>
          <w:lang w:val="en-AU"/>
        </w:rPr>
      </w:pPr>
    </w:p>
    <w:p w14:paraId="5447DDC5" w14:textId="7DD1CF5D" w:rsidR="003F3396" w:rsidRPr="000E3C49" w:rsidRDefault="003F3396" w:rsidP="00164ACB">
      <w:pPr>
        <w:widowControl w:val="0"/>
        <w:autoSpaceDE w:val="0"/>
        <w:autoSpaceDN w:val="0"/>
        <w:jc w:val="both"/>
        <w:rPr>
          <w:sz w:val="24"/>
          <w:szCs w:val="24"/>
          <w:lang w:val="en-AU"/>
        </w:rPr>
      </w:pPr>
    </w:p>
    <w:p w14:paraId="750D1FB0" w14:textId="102BEB80" w:rsidR="003F3396" w:rsidRPr="000E3C49" w:rsidRDefault="003F3396" w:rsidP="00164ACB">
      <w:pPr>
        <w:widowControl w:val="0"/>
        <w:autoSpaceDE w:val="0"/>
        <w:autoSpaceDN w:val="0"/>
        <w:jc w:val="both"/>
        <w:rPr>
          <w:sz w:val="24"/>
          <w:szCs w:val="24"/>
          <w:lang w:val="en-AU"/>
        </w:rPr>
      </w:pPr>
    </w:p>
    <w:p w14:paraId="7FF6392E" w14:textId="6547D98A" w:rsidR="003F3396" w:rsidRPr="000E3C49" w:rsidRDefault="003F3396" w:rsidP="00164ACB">
      <w:pPr>
        <w:widowControl w:val="0"/>
        <w:autoSpaceDE w:val="0"/>
        <w:autoSpaceDN w:val="0"/>
        <w:jc w:val="both"/>
        <w:rPr>
          <w:sz w:val="24"/>
          <w:szCs w:val="24"/>
          <w:lang w:val="en-AU"/>
        </w:rPr>
      </w:pPr>
    </w:p>
    <w:p w14:paraId="1872430B" w14:textId="2325719B" w:rsidR="009A7EBF" w:rsidRPr="000E3C49" w:rsidRDefault="009A7EBF" w:rsidP="00164ACB">
      <w:pPr>
        <w:widowControl w:val="0"/>
        <w:autoSpaceDE w:val="0"/>
        <w:autoSpaceDN w:val="0"/>
        <w:jc w:val="both"/>
        <w:rPr>
          <w:sz w:val="24"/>
          <w:szCs w:val="24"/>
          <w:lang w:val="en-AU"/>
        </w:rPr>
      </w:pPr>
      <w:r w:rsidRPr="000E3C49">
        <w:rPr>
          <w:noProof/>
          <w:sz w:val="24"/>
          <w:szCs w:val="24"/>
        </w:rPr>
        <w:lastRenderedPageBreak/>
        <w:drawing>
          <wp:inline distT="0" distB="0" distL="0" distR="0" wp14:anchorId="03F9EBD0" wp14:editId="617BBCFF">
            <wp:extent cx="6255849" cy="796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6316" cy="8090782"/>
                    </a:xfrm>
                    <a:prstGeom prst="rect">
                      <a:avLst/>
                    </a:prstGeom>
                    <a:noFill/>
                    <a:ln>
                      <a:noFill/>
                    </a:ln>
                  </pic:spPr>
                </pic:pic>
              </a:graphicData>
            </a:graphic>
          </wp:inline>
        </w:drawing>
      </w:r>
    </w:p>
    <w:p w14:paraId="6CD2E6F1" w14:textId="3BE0208D" w:rsidR="00164ACB" w:rsidRPr="000E3C49" w:rsidRDefault="00164ACB" w:rsidP="00164ACB">
      <w:pPr>
        <w:widowControl w:val="0"/>
        <w:autoSpaceDE w:val="0"/>
        <w:autoSpaceDN w:val="0"/>
        <w:jc w:val="both"/>
        <w:rPr>
          <w:sz w:val="24"/>
          <w:szCs w:val="24"/>
          <w:lang w:val="en-AU"/>
        </w:rPr>
      </w:pPr>
    </w:p>
    <w:p w14:paraId="0EBC1713" w14:textId="77777777" w:rsidR="00BD1FD1" w:rsidRPr="000E3C49" w:rsidRDefault="00BD1FD1" w:rsidP="00164ACB">
      <w:pPr>
        <w:ind w:left="840"/>
        <w:jc w:val="center"/>
        <w:rPr>
          <w:b/>
          <w:bCs/>
          <w:sz w:val="24"/>
          <w:szCs w:val="24"/>
        </w:rPr>
      </w:pPr>
    </w:p>
    <w:p w14:paraId="1C63BE2C" w14:textId="098D59D6" w:rsidR="00164ACB" w:rsidRPr="000E3C49" w:rsidRDefault="00164ACB" w:rsidP="00164ACB">
      <w:pPr>
        <w:ind w:left="840"/>
        <w:jc w:val="center"/>
        <w:rPr>
          <w:b/>
          <w:bCs/>
          <w:sz w:val="24"/>
          <w:szCs w:val="24"/>
        </w:rPr>
      </w:pPr>
      <w:r w:rsidRPr="000E3C49">
        <w:rPr>
          <w:b/>
          <w:bCs/>
          <w:sz w:val="24"/>
          <w:szCs w:val="24"/>
        </w:rPr>
        <w:lastRenderedPageBreak/>
        <w:t>202</w:t>
      </w:r>
      <w:r w:rsidR="00AF06F7" w:rsidRPr="000E3C49">
        <w:rPr>
          <w:b/>
          <w:bCs/>
          <w:sz w:val="24"/>
          <w:szCs w:val="24"/>
        </w:rPr>
        <w:t>4</w:t>
      </w:r>
      <w:r w:rsidRPr="000E3C49">
        <w:rPr>
          <w:b/>
          <w:bCs/>
          <w:sz w:val="24"/>
          <w:szCs w:val="24"/>
        </w:rPr>
        <w:t xml:space="preserve"> YILI KURUMSAL YÖNETİM UYGULAMALARINA İLİŞKİN AÇIKLAMALAR  </w:t>
      </w:r>
    </w:p>
    <w:p w14:paraId="39835967" w14:textId="77777777" w:rsidR="00164ACB" w:rsidRPr="000E3C49" w:rsidRDefault="00164ACB" w:rsidP="00164ACB">
      <w:pPr>
        <w:jc w:val="center"/>
        <w:rPr>
          <w:b/>
          <w:bCs/>
          <w:sz w:val="24"/>
          <w:szCs w:val="24"/>
        </w:rPr>
      </w:pPr>
    </w:p>
    <w:p w14:paraId="7F099FD4" w14:textId="77777777" w:rsidR="00164ACB" w:rsidRPr="000E3C49" w:rsidRDefault="00164ACB" w:rsidP="00164ACB">
      <w:pPr>
        <w:rPr>
          <w:b/>
          <w:bCs/>
          <w:sz w:val="24"/>
          <w:szCs w:val="24"/>
        </w:rPr>
      </w:pPr>
      <w:r w:rsidRPr="000E3C49">
        <w:rPr>
          <w:b/>
          <w:bCs/>
          <w:sz w:val="24"/>
          <w:szCs w:val="24"/>
        </w:rPr>
        <w:t>BÖLÜM I - KURUMSAL YÖNETİM İLKELERİNE UYUM BEYANI</w:t>
      </w:r>
    </w:p>
    <w:p w14:paraId="2F4578EF" w14:textId="77777777" w:rsidR="00164ACB" w:rsidRPr="000E3C49" w:rsidRDefault="00164ACB" w:rsidP="00164ACB">
      <w:pPr>
        <w:ind w:right="20"/>
        <w:rPr>
          <w:sz w:val="24"/>
          <w:szCs w:val="24"/>
        </w:rPr>
      </w:pPr>
    </w:p>
    <w:p w14:paraId="173D387A" w14:textId="77777777" w:rsidR="00164ACB" w:rsidRPr="000E3C49" w:rsidRDefault="00164ACB" w:rsidP="00164ACB">
      <w:pPr>
        <w:ind w:right="20"/>
        <w:jc w:val="both"/>
        <w:rPr>
          <w:sz w:val="24"/>
          <w:szCs w:val="24"/>
        </w:rPr>
      </w:pPr>
      <w:r w:rsidRPr="000E3C49">
        <w:rPr>
          <w:sz w:val="24"/>
          <w:szCs w:val="24"/>
        </w:rPr>
        <w:t xml:space="preserve">Saydamlık, eşitlik, sorumluluk ve hesap verebilirlik ilkelerini benimsemiş olan İş Yatırım Ortaklığı A.Ş., Sermaye Piyasası Kurulunun II-17.1 sayılı Kurumsal Yönetim Tebliği çerçevesinde uygulanması zorunlu tutulan Kurumsal Yönetim İlkelerinin tamamına, zorunlu tutulmayan ilkelerin ise tamamına yakınına uymaktadır. Uygulanamayan istisna nitelikteki bazı ilkeler ise herhangi bir çıkar çatışmasına sebebiyet vermemektedir. Sürdürülebilirlik İlkelerine Uyum Çerçevesi konusunda Şirketin durumu bu kısımda yer almaktadır.  </w:t>
      </w:r>
    </w:p>
    <w:p w14:paraId="22AC5705" w14:textId="77777777" w:rsidR="00164ACB" w:rsidRPr="000E3C49" w:rsidRDefault="00164ACB" w:rsidP="00164ACB">
      <w:pPr>
        <w:ind w:right="20"/>
        <w:jc w:val="both"/>
        <w:rPr>
          <w:sz w:val="24"/>
          <w:szCs w:val="24"/>
        </w:rPr>
      </w:pPr>
    </w:p>
    <w:p w14:paraId="48932538" w14:textId="77777777" w:rsidR="00164ACB" w:rsidRPr="000E3C49" w:rsidRDefault="00164ACB" w:rsidP="00164ACB">
      <w:pPr>
        <w:ind w:right="20"/>
        <w:jc w:val="both"/>
        <w:rPr>
          <w:sz w:val="24"/>
          <w:szCs w:val="24"/>
        </w:rPr>
      </w:pPr>
      <w:r w:rsidRPr="000E3C49">
        <w:rPr>
          <w:bCs/>
          <w:sz w:val="24"/>
          <w:szCs w:val="24"/>
        </w:rPr>
        <w:t xml:space="preserve">Sermaye Piyasası Kurulu’nun 10.01.2019 tarih, 2/49 sayılı kararı gereğince; II-17.1 sayılı Kurumsal Yönetim Uyum Raporlaması KAP platformu üzerinden Kurumsal Uyum Raporu (URF) ve Kurumsal Yönetim Bilgi Formu (KYBF) şablonları kullanılarak yapılacaktır. İlgili raporlamalara </w:t>
      </w:r>
      <w:hyperlink r:id="rId20">
        <w:r w:rsidRPr="000E3C49">
          <w:rPr>
            <w:rStyle w:val="Hyperlink"/>
            <w:bCs/>
            <w:color w:val="auto"/>
            <w:sz w:val="24"/>
            <w:szCs w:val="24"/>
          </w:rPr>
          <w:t>www.kap.org.tr/tr/sirket-bilgileri/ozet/989-is-yatirim-ortakligi-a-s</w:t>
        </w:r>
      </w:hyperlink>
      <w:r w:rsidRPr="000E3C49">
        <w:rPr>
          <w:bCs/>
          <w:sz w:val="24"/>
          <w:szCs w:val="24"/>
        </w:rPr>
        <w:t xml:space="preserve"> adresinden ulaşılabilir.  </w:t>
      </w:r>
      <w:r w:rsidRPr="000E3C49">
        <w:rPr>
          <w:sz w:val="24"/>
          <w:szCs w:val="24"/>
        </w:rPr>
        <w:t xml:space="preserve">Şablonlar vasıtasıyla yapılan raporlamalara ilişkin açıklayıcı bilgiler aşağıda yer almaktadır. </w:t>
      </w:r>
    </w:p>
    <w:p w14:paraId="5007BD58" w14:textId="77777777" w:rsidR="00164ACB" w:rsidRPr="000E3C49" w:rsidRDefault="00164ACB" w:rsidP="00164ACB">
      <w:pPr>
        <w:ind w:right="20"/>
        <w:jc w:val="both"/>
        <w:rPr>
          <w:bCs/>
          <w:sz w:val="24"/>
          <w:szCs w:val="24"/>
        </w:rPr>
      </w:pPr>
      <w:r w:rsidRPr="000E3C49">
        <w:rPr>
          <w:sz w:val="24"/>
          <w:szCs w:val="24"/>
        </w:rPr>
        <w:t xml:space="preserve">   </w:t>
      </w:r>
    </w:p>
    <w:p w14:paraId="53F7B74D" w14:textId="77777777" w:rsidR="00164ACB" w:rsidRPr="000E3C49" w:rsidRDefault="00164ACB" w:rsidP="00164ACB">
      <w:pPr>
        <w:ind w:left="360" w:right="20" w:hanging="360"/>
        <w:rPr>
          <w:b/>
          <w:sz w:val="24"/>
          <w:szCs w:val="24"/>
        </w:rPr>
      </w:pPr>
      <w:r w:rsidRPr="000E3C49">
        <w:rPr>
          <w:b/>
          <w:sz w:val="24"/>
          <w:szCs w:val="24"/>
        </w:rPr>
        <w:t xml:space="preserve">BÖLÜM II - PAY SAHİPLERİ </w:t>
      </w:r>
    </w:p>
    <w:p w14:paraId="613FF91C" w14:textId="77777777" w:rsidR="00164ACB" w:rsidRPr="000E3C49" w:rsidRDefault="00164ACB" w:rsidP="00164ACB">
      <w:pPr>
        <w:ind w:right="20"/>
        <w:rPr>
          <w:sz w:val="24"/>
          <w:szCs w:val="24"/>
        </w:rPr>
      </w:pPr>
    </w:p>
    <w:p w14:paraId="6E4495D7" w14:textId="77777777" w:rsidR="00164ACB" w:rsidRPr="000E3C49" w:rsidRDefault="00164ACB" w:rsidP="00164ACB">
      <w:pPr>
        <w:numPr>
          <w:ilvl w:val="1"/>
          <w:numId w:val="14"/>
        </w:numPr>
        <w:ind w:left="426" w:right="20" w:hanging="426"/>
        <w:rPr>
          <w:b/>
          <w:sz w:val="24"/>
          <w:szCs w:val="24"/>
        </w:rPr>
      </w:pPr>
      <w:r w:rsidRPr="000E3C49">
        <w:rPr>
          <w:b/>
          <w:sz w:val="24"/>
          <w:szCs w:val="24"/>
        </w:rPr>
        <w:t xml:space="preserve">Yatırımcı İlişkileri Bölümü </w:t>
      </w:r>
    </w:p>
    <w:p w14:paraId="58353DCF" w14:textId="77777777" w:rsidR="00164ACB" w:rsidRPr="000E3C49" w:rsidRDefault="00164ACB" w:rsidP="00164ACB">
      <w:pPr>
        <w:ind w:left="426" w:right="20"/>
        <w:rPr>
          <w:b/>
          <w:sz w:val="24"/>
          <w:szCs w:val="24"/>
        </w:rPr>
      </w:pPr>
    </w:p>
    <w:p w14:paraId="0D910CD6" w14:textId="11C6AC4B" w:rsidR="00164ACB" w:rsidRPr="000E3C49" w:rsidRDefault="00164ACB" w:rsidP="00164ACB">
      <w:pPr>
        <w:tabs>
          <w:tab w:val="left" w:pos="566"/>
        </w:tabs>
        <w:spacing w:line="300" w:lineRule="exact"/>
        <w:jc w:val="both"/>
        <w:rPr>
          <w:rFonts w:eastAsia="ヒラギノ明朝 Pro W3"/>
          <w:sz w:val="24"/>
          <w:szCs w:val="24"/>
          <w:lang w:eastAsia="en-US"/>
        </w:rPr>
      </w:pPr>
      <w:r w:rsidRPr="000E3C49">
        <w:rPr>
          <w:sz w:val="24"/>
          <w:szCs w:val="24"/>
          <w:lang w:eastAsia="en-US"/>
        </w:rPr>
        <w:t xml:space="preserve">Şirket bünyesinde ayrı bir Yatırımcı İlişkileri Bölümü oluşturulmamış, kurumsal yönetim tebliğinin 11. maddesinde düzenlenen ilgili bölüm görevlerinin Sermaye Piyasası Faaliyetleri Düzey 3 Lisanslı Şirket Genel Müdürü Volkan Kublay’a bağlı olarak Müdür unvanı ile çalışan, Sermaye Piyasası Faaliyetleri Düzey 3 Lisanslı F.Nilüfer Başarır Kutlutürk’ün Yönetici sıfatıyla ve Şirkette </w:t>
      </w:r>
      <w:r w:rsidR="00C57D6C" w:rsidRPr="000E3C49">
        <w:rPr>
          <w:sz w:val="24"/>
          <w:szCs w:val="24"/>
          <w:lang w:eastAsia="en-US"/>
        </w:rPr>
        <w:t>Müdür Yardımcısı</w:t>
      </w:r>
      <w:r w:rsidRPr="000E3C49">
        <w:rPr>
          <w:sz w:val="24"/>
          <w:szCs w:val="24"/>
          <w:lang w:eastAsia="en-US"/>
        </w:rPr>
        <w:t xml:space="preserve"> unvanı ile görev yapmakta olan Muazzez Demircan’ın yerine getirmesi kararlaştırılmıştır. </w:t>
      </w:r>
      <w:r w:rsidR="00C57D6C" w:rsidRPr="000E3C49">
        <w:rPr>
          <w:sz w:val="24"/>
          <w:szCs w:val="24"/>
          <w:lang w:eastAsia="en-US"/>
        </w:rPr>
        <w:t>Sayın Kutlutürk, 31 Aralık 2024 tarihi itibarıyla emekli olmak suret</w:t>
      </w:r>
      <w:r w:rsidR="00BA2744">
        <w:rPr>
          <w:sz w:val="24"/>
          <w:szCs w:val="24"/>
          <w:lang w:eastAsia="en-US"/>
        </w:rPr>
        <w:t>iyle Şirketteki görevinden ayrıl</w:t>
      </w:r>
      <w:r w:rsidR="00C57D6C" w:rsidRPr="000E3C49">
        <w:rPr>
          <w:sz w:val="24"/>
          <w:szCs w:val="24"/>
          <w:lang w:eastAsia="en-US"/>
        </w:rPr>
        <w:t xml:space="preserve">mış olup, yerine 2025 yılından itibaren geçerli olmak üzere yatırımcı ilişkilerinden sorumlu yönetici olarak Müdür Yardımcısı Sayın Berna Karabacak atanmıştır. </w:t>
      </w:r>
      <w:r w:rsidRPr="000E3C49">
        <w:rPr>
          <w:sz w:val="24"/>
          <w:szCs w:val="24"/>
          <w:lang w:eastAsia="en-US"/>
        </w:rPr>
        <w:t xml:space="preserve">Yatırımcı İlişkileri Faaliyetlerine İlişkin Rapor </w:t>
      </w:r>
      <w:r w:rsidR="00C57D6C" w:rsidRPr="000E3C49">
        <w:rPr>
          <w:sz w:val="24"/>
          <w:szCs w:val="24"/>
          <w:lang w:eastAsia="en-US"/>
        </w:rPr>
        <w:t>20</w:t>
      </w:r>
      <w:r w:rsidRPr="000E3C49">
        <w:rPr>
          <w:sz w:val="24"/>
          <w:szCs w:val="24"/>
          <w:lang w:eastAsia="en-US"/>
        </w:rPr>
        <w:t xml:space="preserve"> Aralık 202</w:t>
      </w:r>
      <w:r w:rsidR="00C57D6C" w:rsidRPr="000E3C49">
        <w:rPr>
          <w:sz w:val="24"/>
          <w:szCs w:val="24"/>
          <w:lang w:eastAsia="en-US"/>
        </w:rPr>
        <w:t>4</w:t>
      </w:r>
      <w:r w:rsidRPr="000E3C49">
        <w:rPr>
          <w:sz w:val="24"/>
          <w:szCs w:val="24"/>
          <w:lang w:eastAsia="en-US"/>
        </w:rPr>
        <w:t xml:space="preserve"> tarihinde Yönetim Kuruluna sunulmuştur. Yatırımcı İlişkileri faaliyetleri arasında; yatırımcılar ile ortaklık arasında yapılan yazışmalar, diğer bilgi ve belgelere ilişkin kayıtların sağlıklı, güvenli ve güncel olarak tutulmasını sağlamak, pay sahiplerinin ortaklık ile ilgili yazılı veya sözlü bilgi taleplerinin ticari sır kapsamında olanlar hariç yanıtlanması, genel kurul toplantılarının mevzuat ve ana sözleşmeye uygun olarak yapılması ve kurumsal yönetim ilkelerine uyum çalışmaları yer almaktadır. </w:t>
      </w:r>
      <w:r w:rsidRPr="000E3C49">
        <w:rPr>
          <w:rFonts w:eastAsia="ヒラギノ明朝 Pro W3"/>
          <w:sz w:val="24"/>
          <w:szCs w:val="24"/>
          <w:lang w:eastAsia="en-US"/>
        </w:rPr>
        <w:t xml:space="preserve">Yıl içinde yatırımcılardan telefon ve e-posta ile gelen az sayıdaki bilgi talebi mevzuat çerçevesinde yanıtlanmış olup, bunun haricinde Şirketimize yazılı bir bilgi talebi ulaşmamıştır. </w:t>
      </w:r>
    </w:p>
    <w:p w14:paraId="10A63108" w14:textId="77777777" w:rsidR="00164ACB" w:rsidRPr="000E3C49" w:rsidRDefault="00164ACB" w:rsidP="00164ACB">
      <w:pPr>
        <w:widowControl w:val="0"/>
        <w:ind w:right="20"/>
        <w:jc w:val="both"/>
        <w:rPr>
          <w:sz w:val="24"/>
          <w:szCs w:val="24"/>
        </w:rPr>
      </w:pPr>
    </w:p>
    <w:p w14:paraId="52B3B7BA" w14:textId="77777777" w:rsidR="00164ACB" w:rsidRPr="000E3C49" w:rsidRDefault="00164ACB" w:rsidP="00164ACB">
      <w:pPr>
        <w:numPr>
          <w:ilvl w:val="1"/>
          <w:numId w:val="14"/>
        </w:numPr>
        <w:ind w:left="426" w:right="20" w:hanging="426"/>
        <w:rPr>
          <w:b/>
          <w:sz w:val="24"/>
          <w:szCs w:val="24"/>
        </w:rPr>
      </w:pPr>
      <w:r w:rsidRPr="000E3C49">
        <w:rPr>
          <w:b/>
          <w:sz w:val="24"/>
          <w:szCs w:val="24"/>
        </w:rPr>
        <w:t>Pay Sahiplerinin Bilgi Edinme Haklarının Kullanımı</w:t>
      </w:r>
    </w:p>
    <w:p w14:paraId="539C40C6" w14:textId="77777777" w:rsidR="00164ACB" w:rsidRPr="000E3C49" w:rsidRDefault="00164ACB" w:rsidP="00164ACB">
      <w:pPr>
        <w:ind w:left="540" w:right="20"/>
        <w:jc w:val="both"/>
        <w:rPr>
          <w:sz w:val="24"/>
          <w:szCs w:val="24"/>
        </w:rPr>
      </w:pPr>
    </w:p>
    <w:p w14:paraId="2C6DBC7B" w14:textId="14F7FD3B" w:rsidR="00164ACB" w:rsidRPr="000E3C49" w:rsidRDefault="00164ACB" w:rsidP="00164ACB">
      <w:pPr>
        <w:ind w:right="20"/>
        <w:jc w:val="both"/>
        <w:rPr>
          <w:color w:val="FF0000"/>
          <w:sz w:val="24"/>
          <w:szCs w:val="24"/>
        </w:rPr>
      </w:pPr>
      <w:r w:rsidRPr="000E3C49">
        <w:rPr>
          <w:sz w:val="24"/>
          <w:szCs w:val="24"/>
        </w:rPr>
        <w:t>Pay sahipliği haklarının kullanımını etkileyecek her türlü gelişme, Kamuyu Aydınlatma Platformunda ve Şirketin internet sitesinde duyurulmaktadır. Bunun dışında pay sahiplerinden gelen bilgi taleplerinin ivedilikle yanıtlanmasına çalışılmaktadır. Şirket ana sözleşmesinde özel denetçi atanmasına ilişkin bir düzenleme bulunmamakla birlikte, pay sahiplerinin mevzuat çerçevesinde genel kurulda özel denetçi atanması talebinde bulunmaları mümkündür. 202</w:t>
      </w:r>
      <w:r w:rsidR="00C57D6C" w:rsidRPr="000E3C49">
        <w:rPr>
          <w:sz w:val="24"/>
          <w:szCs w:val="24"/>
        </w:rPr>
        <w:t>4</w:t>
      </w:r>
      <w:r w:rsidRPr="000E3C49">
        <w:rPr>
          <w:sz w:val="24"/>
          <w:szCs w:val="24"/>
        </w:rPr>
        <w:t xml:space="preserve"> yılı içerisinde yapılan genel kurul toplantısında özel denetçi atanması talebinde bulunulmamıştır.</w:t>
      </w:r>
      <w:r w:rsidRPr="000E3C49">
        <w:rPr>
          <w:color w:val="FF0000"/>
          <w:sz w:val="24"/>
          <w:szCs w:val="24"/>
        </w:rPr>
        <w:t xml:space="preserve"> </w:t>
      </w:r>
    </w:p>
    <w:p w14:paraId="7B964FFB" w14:textId="77777777" w:rsidR="00164ACB" w:rsidRPr="000E3C49" w:rsidRDefault="00164ACB" w:rsidP="00164ACB">
      <w:pPr>
        <w:numPr>
          <w:ilvl w:val="1"/>
          <w:numId w:val="14"/>
        </w:numPr>
        <w:ind w:left="426" w:right="20" w:hanging="426"/>
        <w:jc w:val="both"/>
        <w:rPr>
          <w:b/>
          <w:sz w:val="24"/>
          <w:szCs w:val="24"/>
        </w:rPr>
      </w:pPr>
      <w:r w:rsidRPr="000E3C49">
        <w:rPr>
          <w:b/>
          <w:sz w:val="24"/>
          <w:szCs w:val="24"/>
        </w:rPr>
        <w:lastRenderedPageBreak/>
        <w:t xml:space="preserve">Genel Kurul Toplantıları </w:t>
      </w:r>
    </w:p>
    <w:p w14:paraId="5087557B" w14:textId="77777777" w:rsidR="00164ACB" w:rsidRPr="000E3C49" w:rsidRDefault="00164ACB" w:rsidP="00164ACB">
      <w:pPr>
        <w:ind w:left="360" w:right="23"/>
        <w:jc w:val="both"/>
        <w:rPr>
          <w:sz w:val="24"/>
          <w:szCs w:val="24"/>
        </w:rPr>
      </w:pPr>
    </w:p>
    <w:p w14:paraId="72E72EEA" w14:textId="676E313F" w:rsidR="00164ACB" w:rsidRPr="000E3C49" w:rsidRDefault="00164ACB" w:rsidP="00164ACB">
      <w:pPr>
        <w:ind w:right="20"/>
        <w:jc w:val="both"/>
        <w:rPr>
          <w:sz w:val="24"/>
          <w:szCs w:val="24"/>
        </w:rPr>
      </w:pPr>
      <w:r w:rsidRPr="000E3C49">
        <w:rPr>
          <w:sz w:val="24"/>
          <w:szCs w:val="24"/>
        </w:rPr>
        <w:t>Yıl içerisinde 202</w:t>
      </w:r>
      <w:r w:rsidR="00C57D6C" w:rsidRPr="000E3C49">
        <w:rPr>
          <w:sz w:val="24"/>
          <w:szCs w:val="24"/>
        </w:rPr>
        <w:t>3</w:t>
      </w:r>
      <w:r w:rsidRPr="000E3C49">
        <w:rPr>
          <w:sz w:val="24"/>
          <w:szCs w:val="24"/>
        </w:rPr>
        <w:t xml:space="preserve"> yılı olağan genel kurul toplantısı</w:t>
      </w:r>
      <w:r w:rsidR="00C57D6C" w:rsidRPr="000E3C49">
        <w:rPr>
          <w:sz w:val="24"/>
          <w:szCs w:val="24"/>
        </w:rPr>
        <w:t xml:space="preserve"> fiziki ve elektronik ortamda 20</w:t>
      </w:r>
      <w:r w:rsidRPr="000E3C49">
        <w:rPr>
          <w:sz w:val="24"/>
          <w:szCs w:val="24"/>
        </w:rPr>
        <w:t xml:space="preserve"> Mart 202</w:t>
      </w:r>
      <w:r w:rsidR="00C57D6C" w:rsidRPr="000E3C49">
        <w:rPr>
          <w:sz w:val="24"/>
          <w:szCs w:val="24"/>
        </w:rPr>
        <w:t>4</w:t>
      </w:r>
      <w:r w:rsidRPr="000E3C49">
        <w:rPr>
          <w:sz w:val="24"/>
          <w:szCs w:val="24"/>
        </w:rPr>
        <w:t xml:space="preserve"> tarihinde, Şirket merkezi olan İstanbul’da gerçekleştirilmiştir. Toplantı duyurusunda, gündeme, toplantı tarih ve adresine ilişkin ayrıntılara, toplantıya katılımın esaslarına, vekâletname örneğine yer verilmiş, toplam oy hakları, imtiyazlı paylara ilişkin bilgileri içeren bilgilendirme dokümanı Kamuyu Aydınlatma Platformu ve Şirketin internet sitesinde yayınlanmıştır. İmtiyazlı pay sahiplerinin tamamının hazır bulunduğu toplantıda, mevzuat çerçevesinde asgari % 25 oranındaki toplantı nisabı geçerli olmuş,</w:t>
      </w:r>
      <w:r w:rsidR="00C57D6C" w:rsidRPr="000E3C49">
        <w:rPr>
          <w:sz w:val="24"/>
          <w:szCs w:val="24"/>
        </w:rPr>
        <w:t xml:space="preserve"> katılım % </w:t>
      </w:r>
      <w:r w:rsidR="00036A70" w:rsidRPr="000E3C49">
        <w:rPr>
          <w:sz w:val="24"/>
          <w:szCs w:val="24"/>
        </w:rPr>
        <w:t>39,5</w:t>
      </w:r>
      <w:r w:rsidRPr="000E3C49">
        <w:rPr>
          <w:sz w:val="24"/>
          <w:szCs w:val="24"/>
        </w:rPr>
        <w:t xml:space="preserve"> oranında gerçekleşmiştir. Toplantıya medya katılım göstermemiş, menfaat sahiplerinden bağımsız denetçi firma yetkilisi katılmıştır.   </w:t>
      </w:r>
    </w:p>
    <w:p w14:paraId="29FFC20B" w14:textId="77777777" w:rsidR="00164ACB" w:rsidRPr="000E3C49" w:rsidRDefault="00164ACB" w:rsidP="00164ACB">
      <w:pPr>
        <w:ind w:right="20"/>
        <w:jc w:val="both"/>
        <w:rPr>
          <w:sz w:val="24"/>
          <w:szCs w:val="24"/>
        </w:rPr>
      </w:pPr>
    </w:p>
    <w:p w14:paraId="53C3DD5D" w14:textId="196AD31C" w:rsidR="00164ACB" w:rsidRPr="000E3C49" w:rsidRDefault="00164ACB" w:rsidP="00164ACB">
      <w:pPr>
        <w:ind w:right="20"/>
        <w:jc w:val="both"/>
        <w:rPr>
          <w:b/>
          <w:bCs/>
          <w:sz w:val="24"/>
          <w:szCs w:val="24"/>
        </w:rPr>
      </w:pPr>
      <w:r w:rsidRPr="000E3C49">
        <w:rPr>
          <w:sz w:val="24"/>
          <w:szCs w:val="24"/>
        </w:rPr>
        <w:t>Toplantı duyurusunun mümkün olan en fazla sayıda pay sahibine ulaşması amaçlanmış, duyuru toplantı tarihinden en az üç hafta önce Kamuyu Aydınlatma Platformu, Merkezi Kayıt Kuruluşunun elektronik genel kurul sistemi, Şirketin internet sitesi ve Ticaret Sicili gazetesinde ilan edilmek suretiyle yapılmıştır. Toplantı öncesinde finansal tablolar, faaliyet raporu, bağımsız den</w:t>
      </w:r>
      <w:r w:rsidR="00AA46B1">
        <w:rPr>
          <w:sz w:val="24"/>
          <w:szCs w:val="24"/>
        </w:rPr>
        <w:t xml:space="preserve">etim raporu, </w:t>
      </w:r>
      <w:r w:rsidR="00AA46B1" w:rsidRPr="000E3C49">
        <w:rPr>
          <w:sz w:val="24"/>
          <w:szCs w:val="24"/>
        </w:rPr>
        <w:t>Yönetim Kurulunun 2023 yılı net dönem zararı ve geçmiş yıllar zararlarına ilişkin teklifi</w:t>
      </w:r>
      <w:r w:rsidRPr="000E3C49">
        <w:rPr>
          <w:sz w:val="24"/>
          <w:szCs w:val="24"/>
        </w:rPr>
        <w:t xml:space="preserve"> elektronik ortamda yayınlanmış ve Şirket merkezinde hazır bulundurulmuştur. Toplantı esnasında pay sahiplerince </w:t>
      </w:r>
      <w:r w:rsidR="007A61B8" w:rsidRPr="000E3C49">
        <w:rPr>
          <w:sz w:val="24"/>
          <w:szCs w:val="24"/>
        </w:rPr>
        <w:t xml:space="preserve">gündem dışı </w:t>
      </w:r>
      <w:r w:rsidR="00B1069D">
        <w:rPr>
          <w:sz w:val="24"/>
          <w:szCs w:val="24"/>
        </w:rPr>
        <w:t>soru sorulmamış</w:t>
      </w:r>
      <w:r w:rsidRPr="000E3C49">
        <w:rPr>
          <w:sz w:val="24"/>
          <w:szCs w:val="24"/>
        </w:rPr>
        <w:t xml:space="preserve">, gündeme madde eklenmesi talebinde bulunulmamış, toplantı sonrasında ise toplantı tutanağı ve hazirun cetveli tam metin olarak Merkezi Kayıt Kuruluşunun elektronik genel kurul sistemi, Kamuyu Aydınlatma Platformu ve Şirketin internet sitesinde kamuya duyurulmuş, ayrıca Şirket merkezinde ortakların bilgilerine açık tutulmuştur. </w:t>
      </w:r>
    </w:p>
    <w:p w14:paraId="1C10098F" w14:textId="58DB50E3" w:rsidR="00164ACB" w:rsidRPr="000E3C49" w:rsidRDefault="00164ACB" w:rsidP="007A61B8">
      <w:pPr>
        <w:jc w:val="both"/>
        <w:rPr>
          <w:sz w:val="24"/>
          <w:szCs w:val="24"/>
        </w:rPr>
      </w:pPr>
    </w:p>
    <w:p w14:paraId="5A02D1CA" w14:textId="37573423" w:rsidR="00DD1CC5" w:rsidRPr="000E3C49" w:rsidRDefault="00DD1CC5" w:rsidP="00DD1CC5">
      <w:pPr>
        <w:spacing w:line="300" w:lineRule="exact"/>
        <w:jc w:val="both"/>
        <w:rPr>
          <w:rFonts w:eastAsia="ヒラギノ明朝 Pro W3"/>
          <w:sz w:val="24"/>
          <w:szCs w:val="24"/>
        </w:rPr>
      </w:pPr>
      <w:r w:rsidRPr="000E3C49">
        <w:rPr>
          <w:rFonts w:eastAsia="ヒラギノ明朝 Pro W3"/>
          <w:sz w:val="24"/>
          <w:szCs w:val="24"/>
        </w:rPr>
        <w:t xml:space="preserve">Özel bir gündem maddesi olarak; Yönetim Kurulunun 3 Kasım 2023 tarih ve 652 sayılı kararı çerçevesinde, yönetim kurulu üyelerinin görev sürelerinin Türk Ticaret Kanunu’nun 362. maddesiyle uyumlu hale getirilmesi amacıyla en çok 3 yıl olarak belirlenmesine yönelik Şirket Ana Sözleşmesi’nin 16. maddesinin değiştirilmesi hissedarlarca 20 Mart 2024 tarihli genel kurul toplantısında onaylanmıştır. </w:t>
      </w:r>
    </w:p>
    <w:p w14:paraId="70BAF485" w14:textId="77777777" w:rsidR="00DD1CC5" w:rsidRPr="000E3C49" w:rsidRDefault="00DD1CC5" w:rsidP="007A61B8">
      <w:pPr>
        <w:jc w:val="both"/>
        <w:rPr>
          <w:sz w:val="24"/>
          <w:szCs w:val="24"/>
        </w:rPr>
      </w:pPr>
    </w:p>
    <w:p w14:paraId="49C15E81" w14:textId="2CF0EE9A" w:rsidR="00837CB3" w:rsidRPr="000E3C49" w:rsidRDefault="0024784D" w:rsidP="00DD1CC5">
      <w:pPr>
        <w:jc w:val="both"/>
        <w:rPr>
          <w:sz w:val="24"/>
          <w:szCs w:val="24"/>
          <w:lang w:val="de-DE"/>
        </w:rPr>
      </w:pPr>
      <w:r w:rsidRPr="000E3C49">
        <w:rPr>
          <w:sz w:val="24"/>
          <w:szCs w:val="24"/>
        </w:rPr>
        <w:t>2023</w:t>
      </w:r>
      <w:r w:rsidR="00164ACB" w:rsidRPr="000E3C49">
        <w:rPr>
          <w:sz w:val="24"/>
          <w:szCs w:val="24"/>
        </w:rPr>
        <w:t xml:space="preserve"> yılı içerisinde yapılan bağış ve yardımlara ilişkin bilgi olağan genel kurul toplantısında ayrı bir gündem maddesi olarak ve yıllık faaliyet raporunda bi</w:t>
      </w:r>
      <w:r w:rsidR="00806F05" w:rsidRPr="000E3C49">
        <w:rPr>
          <w:sz w:val="24"/>
          <w:szCs w:val="24"/>
        </w:rPr>
        <w:t>lgi olarak yer almıştır. Şirket’in</w:t>
      </w:r>
      <w:r w:rsidR="00164ACB" w:rsidRPr="000E3C49">
        <w:rPr>
          <w:sz w:val="24"/>
          <w:szCs w:val="24"/>
        </w:rPr>
        <w:t xml:space="preserve"> 2023 yılında </w:t>
      </w:r>
      <w:r w:rsidR="00164ACB" w:rsidRPr="000E3C49">
        <w:rPr>
          <w:sz w:val="24"/>
          <w:szCs w:val="24"/>
          <w:lang w:val="de-DE"/>
        </w:rPr>
        <w:t xml:space="preserve">Kahramanmaraş depremleri nedeniyle Afet ve Acil Durum Yönetimi Başkanlığı’na 500.000 TL tutarında </w:t>
      </w:r>
      <w:r w:rsidR="00806F05" w:rsidRPr="000E3C49">
        <w:rPr>
          <w:sz w:val="24"/>
          <w:szCs w:val="24"/>
          <w:lang w:val="de-DE"/>
        </w:rPr>
        <w:t xml:space="preserve">nakdi bağışta bulunmuş olduğu bilgisi hissedarlarla paylaşılmıştır. </w:t>
      </w:r>
      <w:r w:rsidR="00806F05" w:rsidRPr="000E3C49">
        <w:rPr>
          <w:sz w:val="24"/>
          <w:szCs w:val="24"/>
        </w:rPr>
        <w:t>Ayrıca olağan genel kurul toplantısı neticesinde 2024 yılı için bağımsız denetim şirketi olarak PwC Bağımsız Denetim ve Serbest Muhasebeci Mali Müşavirlik A.Ş.’nin seçilmesine,</w:t>
      </w:r>
      <w:r w:rsidR="00806F05" w:rsidRPr="000E3C49">
        <w:rPr>
          <w:sz w:val="24"/>
          <w:szCs w:val="24"/>
          <w:lang w:val="en-AU"/>
        </w:rPr>
        <w:t xml:space="preserve"> </w:t>
      </w:r>
      <w:r w:rsidR="00806F05" w:rsidRPr="000E3C49">
        <w:rPr>
          <w:sz w:val="24"/>
          <w:szCs w:val="24"/>
          <w:lang w:val="de-DE"/>
        </w:rPr>
        <w:t xml:space="preserve">Türk Ticaret Kanunu’nun 395 ile 396. maddelerinde yazılı muameleler için Yönetim Kurulu üyelerine izin verilmesine ve 2024 yılı içinde yapılabilecek bağışların üst sınırının 330.000 TL olarak belirlenmesine karar verilmiştir. </w:t>
      </w:r>
    </w:p>
    <w:p w14:paraId="76A733F7" w14:textId="77777777" w:rsidR="00837CB3" w:rsidRPr="000E3C49" w:rsidRDefault="00837CB3" w:rsidP="00164ACB">
      <w:pPr>
        <w:jc w:val="both"/>
        <w:rPr>
          <w:sz w:val="24"/>
          <w:szCs w:val="24"/>
        </w:rPr>
      </w:pPr>
    </w:p>
    <w:p w14:paraId="3BD8B031" w14:textId="77777777" w:rsidR="00164ACB" w:rsidRPr="000E3C49" w:rsidRDefault="00164ACB" w:rsidP="00164ACB">
      <w:pPr>
        <w:ind w:right="20"/>
        <w:jc w:val="both"/>
        <w:rPr>
          <w:sz w:val="24"/>
          <w:szCs w:val="24"/>
        </w:rPr>
      </w:pPr>
      <w:r w:rsidRPr="000E3C49">
        <w:rPr>
          <w:sz w:val="24"/>
          <w:szCs w:val="24"/>
        </w:rPr>
        <w:t xml:space="preserve">Yıl içinde mevzuat çerçevesinde bağımsız üyelerin çoğunluğunun oyunun arandığı ve olumsuz oy vermeleri sebebiyle kararın genel kurula bırakıldığı bir konu bulunmamaktadır. </w:t>
      </w:r>
    </w:p>
    <w:p w14:paraId="02EC17AE" w14:textId="77777777" w:rsidR="00164ACB" w:rsidRPr="000E3C49" w:rsidRDefault="00164ACB" w:rsidP="00164ACB">
      <w:pPr>
        <w:ind w:right="20"/>
        <w:jc w:val="both"/>
        <w:rPr>
          <w:sz w:val="10"/>
          <w:szCs w:val="10"/>
        </w:rPr>
      </w:pPr>
    </w:p>
    <w:p w14:paraId="36551374" w14:textId="6D8BFCEF" w:rsidR="00164ACB" w:rsidRPr="000E3C49" w:rsidRDefault="00164ACB" w:rsidP="00164ACB">
      <w:pPr>
        <w:ind w:right="20"/>
        <w:jc w:val="both"/>
        <w:rPr>
          <w:sz w:val="24"/>
          <w:szCs w:val="24"/>
        </w:rPr>
      </w:pPr>
      <w:r w:rsidRPr="000E3C49">
        <w:rPr>
          <w:sz w:val="24"/>
          <w:szCs w:val="24"/>
        </w:rPr>
        <w:t>Yönetim kontrolünü elinde bulunduran pay sahipleri, Yönetim Kurulu Üyeleri, idari sorumluluğu bulunanlar ve bu kişilerin eş ve ikinci dereceye kadar kan ve sıhri hısımları tarafından Şirketimiz ile çıkar çatışmasına neden olabilecek önemli bir işlem yapılmamış, ayrıca Şirketimizin işletme konusuna giren ticari iş türünden bir işlem kendileri veya başkaları hesabına yapılmamış ya da aynı türde ticari işlerle uğraşan bir başka ortaklığa sınırsız ortak sıfatıyla girilmemiştir.</w:t>
      </w:r>
    </w:p>
    <w:p w14:paraId="2E735B74" w14:textId="008E0FAD" w:rsidR="00837CB3" w:rsidRPr="000E3C49" w:rsidRDefault="00837CB3" w:rsidP="00164ACB">
      <w:pPr>
        <w:ind w:right="20"/>
        <w:jc w:val="both"/>
        <w:rPr>
          <w:sz w:val="24"/>
          <w:szCs w:val="24"/>
        </w:rPr>
      </w:pPr>
    </w:p>
    <w:p w14:paraId="64FC07B5" w14:textId="77777777" w:rsidR="004A274A" w:rsidRPr="000E3C49" w:rsidRDefault="004A274A" w:rsidP="00164ACB">
      <w:pPr>
        <w:ind w:right="20"/>
        <w:jc w:val="both"/>
        <w:rPr>
          <w:sz w:val="24"/>
          <w:szCs w:val="24"/>
        </w:rPr>
      </w:pPr>
    </w:p>
    <w:p w14:paraId="78D8072E" w14:textId="77777777" w:rsidR="00164ACB" w:rsidRPr="000E3C49" w:rsidRDefault="00164ACB" w:rsidP="00164ACB">
      <w:pPr>
        <w:ind w:right="20"/>
        <w:jc w:val="both"/>
        <w:rPr>
          <w:sz w:val="24"/>
          <w:szCs w:val="24"/>
        </w:rPr>
      </w:pPr>
    </w:p>
    <w:p w14:paraId="12986FD7" w14:textId="77777777" w:rsidR="00164ACB" w:rsidRPr="000E3C49" w:rsidRDefault="00164ACB" w:rsidP="00164ACB">
      <w:pPr>
        <w:ind w:right="20"/>
        <w:jc w:val="both"/>
        <w:rPr>
          <w:sz w:val="24"/>
          <w:szCs w:val="24"/>
        </w:rPr>
      </w:pPr>
      <w:r w:rsidRPr="000E3C49">
        <w:rPr>
          <w:b/>
          <w:sz w:val="24"/>
          <w:szCs w:val="24"/>
        </w:rPr>
        <w:lastRenderedPageBreak/>
        <w:t>2.4</w:t>
      </w:r>
      <w:r w:rsidRPr="000E3C49">
        <w:rPr>
          <w:b/>
          <w:bCs/>
          <w:sz w:val="24"/>
          <w:szCs w:val="24"/>
        </w:rPr>
        <w:t xml:space="preserve">  Oy Hakları ve Azlık Hakları</w:t>
      </w:r>
    </w:p>
    <w:p w14:paraId="7D0755F5" w14:textId="77777777" w:rsidR="00164ACB" w:rsidRPr="000E3C49" w:rsidRDefault="00164ACB" w:rsidP="00164ACB">
      <w:pPr>
        <w:ind w:left="540" w:right="20"/>
        <w:jc w:val="both"/>
        <w:rPr>
          <w:sz w:val="10"/>
          <w:szCs w:val="10"/>
        </w:rPr>
      </w:pPr>
    </w:p>
    <w:p w14:paraId="1D798374" w14:textId="77777777" w:rsidR="00164ACB" w:rsidRPr="000E3C49" w:rsidRDefault="00164ACB" w:rsidP="00164ACB">
      <w:pPr>
        <w:ind w:right="20"/>
        <w:jc w:val="both"/>
        <w:rPr>
          <w:sz w:val="24"/>
          <w:szCs w:val="24"/>
        </w:rPr>
      </w:pPr>
      <w:r w:rsidRPr="000E3C49">
        <w:rPr>
          <w:sz w:val="24"/>
          <w:szCs w:val="24"/>
        </w:rPr>
        <w:t>Pay sahiplerine oy haklarını en kolay ve uygun şekilde kullanım fırsatı sunulabilmesi için azami gayret gösterilir. Sermaye Piyasası Kurulu’nun onayından geçmiş ana sözleşmemiz gereği Şirket hisse senetleri A ve B grubu olarak ikiye ayrılır. Her bir hisse genel kurul toplantılarında 1 (bir) adet oy hakkına sahip olmakla beraber, sadece yönetim kurulu üye seçiminde A grubu hisselerin her biri 1.000.000 (birmilyon) adet oy hakkına, B grubu hisselerin her biri 1 (bir) adet oy hakkına sahiptir. Şirketimizin faaliyeti gereği hakimiyet kurduğumuz bir iştirakimiz bulunmamaktadır. Ana sözleşmemizde Sermaye Piyasası mevzuatında yer alan azlık tanımı haricinde bir azlık tanımı bulunmamaktadır. Yapılan genel kurul toplantısında azlık pay sahipleri tarafından Yönetim Kurulu üyeliğine aday gösterilmemiştir.</w:t>
      </w:r>
    </w:p>
    <w:p w14:paraId="060C5B85" w14:textId="77777777" w:rsidR="00164ACB" w:rsidRPr="000E3C49" w:rsidRDefault="00164ACB" w:rsidP="00164ACB">
      <w:pPr>
        <w:ind w:right="20"/>
        <w:jc w:val="both"/>
        <w:rPr>
          <w:color w:val="FF0000"/>
          <w:sz w:val="24"/>
          <w:szCs w:val="24"/>
        </w:rPr>
      </w:pPr>
    </w:p>
    <w:p w14:paraId="231FA841" w14:textId="77777777" w:rsidR="00164ACB" w:rsidRPr="000E3C49" w:rsidRDefault="00164ACB" w:rsidP="00164ACB">
      <w:pPr>
        <w:ind w:right="20"/>
        <w:jc w:val="both"/>
        <w:rPr>
          <w:sz w:val="24"/>
          <w:szCs w:val="24"/>
        </w:rPr>
      </w:pPr>
      <w:r w:rsidRPr="000E3C49">
        <w:rPr>
          <w:b/>
          <w:sz w:val="24"/>
          <w:szCs w:val="24"/>
        </w:rPr>
        <w:t xml:space="preserve">2.5 </w:t>
      </w:r>
      <w:r w:rsidRPr="000E3C49">
        <w:rPr>
          <w:b/>
          <w:bCs/>
          <w:sz w:val="24"/>
          <w:szCs w:val="24"/>
        </w:rPr>
        <w:t xml:space="preserve">Kâr Payı Hakkı </w:t>
      </w:r>
    </w:p>
    <w:p w14:paraId="10867C2A" w14:textId="77777777" w:rsidR="00164ACB" w:rsidRPr="000E3C49" w:rsidRDefault="00164ACB" w:rsidP="00164ACB">
      <w:pPr>
        <w:ind w:left="360" w:right="20"/>
        <w:rPr>
          <w:sz w:val="10"/>
          <w:szCs w:val="10"/>
        </w:rPr>
      </w:pPr>
    </w:p>
    <w:p w14:paraId="125613BA" w14:textId="77777777" w:rsidR="00164ACB" w:rsidRPr="000E3C49" w:rsidRDefault="00164ACB" w:rsidP="00164ACB">
      <w:pPr>
        <w:widowControl w:val="0"/>
        <w:ind w:right="141"/>
        <w:jc w:val="both"/>
        <w:rPr>
          <w:sz w:val="24"/>
          <w:szCs w:val="24"/>
          <w:lang w:val="fi-FI" w:eastAsia="en-US"/>
        </w:rPr>
      </w:pPr>
      <w:r w:rsidRPr="000E3C49">
        <w:rPr>
          <w:sz w:val="24"/>
          <w:szCs w:val="24"/>
          <w:lang w:val="fi-FI" w:eastAsia="en-US"/>
        </w:rPr>
        <w:t xml:space="preserve">Şirketin mevzuat gereği 26 Şubat 2014 tarihinde güncellenen Kâr Dağıtım Politikası çerçevesinde bir önceki yıl sonu itibariyle oluşan net aktif değerin % 5’i veya ilgili yıla ait net dağıtılabilir kârımızın % 30’undan hangisi yüksek ise asgari söz konusu tutarın nakit olarak ve </w:t>
      </w:r>
      <w:r w:rsidRPr="000E3C49">
        <w:rPr>
          <w:sz w:val="24"/>
          <w:szCs w:val="24"/>
        </w:rPr>
        <w:t>kâr dağıtım kararının alınacağı genel kurul toplantı tarihini izleyen ikinci ayın sonuna kadar</w:t>
      </w:r>
      <w:r w:rsidRPr="000E3C49">
        <w:rPr>
          <w:sz w:val="24"/>
          <w:szCs w:val="24"/>
          <w:lang w:val="fi-FI" w:eastAsia="en-US"/>
        </w:rPr>
        <w:t xml:space="preserve"> dağıtılmasının Genel Kurula teklif edilmesi esasına dayanan bir kâr dağıtım politikası benimsenmiştir.  </w:t>
      </w:r>
    </w:p>
    <w:p w14:paraId="0B3F9074" w14:textId="77777777" w:rsidR="00164ACB" w:rsidRPr="000E3C49" w:rsidRDefault="00164ACB" w:rsidP="00164ACB">
      <w:pPr>
        <w:autoSpaceDE w:val="0"/>
        <w:autoSpaceDN w:val="0"/>
        <w:adjustRightInd w:val="0"/>
        <w:ind w:right="20"/>
        <w:jc w:val="both"/>
        <w:rPr>
          <w:sz w:val="10"/>
          <w:szCs w:val="10"/>
        </w:rPr>
      </w:pPr>
    </w:p>
    <w:p w14:paraId="2095695D" w14:textId="77777777" w:rsidR="00164ACB" w:rsidRPr="000E3C49" w:rsidRDefault="00164ACB" w:rsidP="00164ACB">
      <w:pPr>
        <w:autoSpaceDE w:val="0"/>
        <w:autoSpaceDN w:val="0"/>
        <w:adjustRightInd w:val="0"/>
        <w:ind w:right="20"/>
        <w:jc w:val="both"/>
        <w:rPr>
          <w:sz w:val="24"/>
          <w:szCs w:val="24"/>
        </w:rPr>
      </w:pPr>
      <w:r w:rsidRPr="000E3C49">
        <w:rPr>
          <w:sz w:val="24"/>
          <w:szCs w:val="24"/>
        </w:rPr>
        <w:t xml:space="preserve">Kâr Dağıtım Politikası, 26 Mart 2014 tarihinde yapılan olağan genel kurul toplantısında onaylanmış, Kamuyu Aydınlatma Platformunda yayınlanmış, Şirketin internet sitesinde ve faaliyet raporlarında da yer almıştır. Ana sözleşmede kâra katılım konusunda bir imtiyaz yoktur. Kurucu intifa senedi ile Yönetim Kurulu üyelerimize ve çalışanlarımıza kâr payı verilmesi uygulaması bulunmamakta, kâr payı ödemeleri politikada yer alan süreler dahilinde yapılmaktadır.   </w:t>
      </w:r>
    </w:p>
    <w:p w14:paraId="1EF7E99B" w14:textId="77777777" w:rsidR="00164ACB" w:rsidRPr="000E3C49" w:rsidRDefault="00164ACB" w:rsidP="00164ACB">
      <w:pPr>
        <w:autoSpaceDE w:val="0"/>
        <w:autoSpaceDN w:val="0"/>
        <w:adjustRightInd w:val="0"/>
        <w:ind w:right="20"/>
        <w:jc w:val="both"/>
        <w:rPr>
          <w:sz w:val="10"/>
          <w:szCs w:val="10"/>
        </w:rPr>
      </w:pPr>
    </w:p>
    <w:p w14:paraId="616BC59C" w14:textId="4E9C343C" w:rsidR="0024784D" w:rsidRPr="002D3180" w:rsidRDefault="00FC5FD0" w:rsidP="00FC5FD0">
      <w:pPr>
        <w:jc w:val="both"/>
        <w:rPr>
          <w:sz w:val="24"/>
          <w:szCs w:val="24"/>
        </w:rPr>
      </w:pPr>
      <w:r w:rsidRPr="000E3C49">
        <w:rPr>
          <w:sz w:val="24"/>
          <w:szCs w:val="24"/>
        </w:rPr>
        <w:t>Şirket</w:t>
      </w:r>
      <w:r w:rsidR="00164ACB" w:rsidRPr="000E3C49">
        <w:rPr>
          <w:sz w:val="24"/>
          <w:szCs w:val="24"/>
        </w:rPr>
        <w:t xml:space="preserve"> </w:t>
      </w:r>
      <w:r w:rsidR="0024784D" w:rsidRPr="000E3C49">
        <w:rPr>
          <w:sz w:val="24"/>
          <w:szCs w:val="24"/>
        </w:rPr>
        <w:t>Yönetim Kurulu</w:t>
      </w:r>
      <w:r w:rsidRPr="000E3C49">
        <w:rPr>
          <w:sz w:val="24"/>
          <w:szCs w:val="24"/>
        </w:rPr>
        <w:t>’</w:t>
      </w:r>
      <w:r w:rsidR="0024784D" w:rsidRPr="000E3C49">
        <w:rPr>
          <w:sz w:val="24"/>
          <w:szCs w:val="24"/>
        </w:rPr>
        <w:t>nun 2023 yılı net dönem zararı ve geçmiş yıllar zararlarına ilişkin</w:t>
      </w:r>
      <w:r w:rsidR="00CD4A27" w:rsidRPr="000E3C49">
        <w:rPr>
          <w:sz w:val="24"/>
          <w:szCs w:val="24"/>
        </w:rPr>
        <w:t xml:space="preserve"> olarak</w:t>
      </w:r>
      <w:r w:rsidR="0024784D" w:rsidRPr="000E3C49">
        <w:rPr>
          <w:b/>
          <w:sz w:val="24"/>
          <w:szCs w:val="24"/>
        </w:rPr>
        <w:t xml:space="preserve"> </w:t>
      </w:r>
      <w:r w:rsidR="0024784D" w:rsidRPr="000E3C49">
        <w:rPr>
          <w:b/>
          <w:i/>
          <w:sz w:val="24"/>
          <w:szCs w:val="24"/>
        </w:rPr>
        <w:t>“</w:t>
      </w:r>
      <w:r w:rsidR="0024784D" w:rsidRPr="000E3C49">
        <w:rPr>
          <w:i/>
          <w:sz w:val="24"/>
          <w:szCs w:val="24"/>
        </w:rPr>
        <w:t>Şirketimizin 01.01.2023 - 31.12.2023 dönemine ait, Sermaye Piyasası Kurulunun (SPK) II-14.1 sayılı Tebliği ve SPK’nın 28.12.2023 tarih ve 81/1820 sayılı kararı gereğince TMS 29 “Yüksek Enflasyonlu Ekonomilerde Finansal Raporlama” hükümleri çerçevesinde enflasyon muhasebesi uygulanarak hazırlanmış olan bağımsız denetimden geçmiş finansal tablolarında 31.12.2023 itibarıyla net dönem zararı 67.619.195 TL, geçmiş yıllar zararları 2.344.572.972 TL olarak oluşmuştur. 31.12.2023 tarihli finansal tablolarında net dönem zararı oluşması nedeniyle temettü dağıtamayacak olan Şirketimizin, SPK mevzuatı gereğince net dönem zararı ve geçmiş yıllar zararlarının uygun özkaynak kalemleriyle mahsup edilmesi zorunludur. SPK mevzuatı, Türk Ticaret Kanunu, Vergi Usul Kanunu, Şirket Ana Sözleşmesi ve ilgili diğer mevzuat hükümleri doğrultusunda 2.344.572.972 TL’lik geçmiş yıllar zararlarının, enflasyon muhasebesi sonucunda oluşan 2.142.568.006 TL’lik sermaye düzeltme farklarından mahsup edilmesinin; söz konusu mahsup neticesinde kalan 202.004.966 TL’lik geçmiş yıllar zararlarının tamamı ile net dönem zararı olan 67.619.195 TL’nin tamamının, 31.12.2023 itibarıyla 476.402.728 TL tutarındaki kanuni yedek akçeler (kardan ayrılan kısıtlanmış yedekler) hesabından mahsup edilmek suretiyle kapatılmasının Genel Kurul’un onayına sunulmasına karar verilmiştir.”</w:t>
      </w:r>
      <w:r w:rsidR="0024784D" w:rsidRPr="000E3C49">
        <w:rPr>
          <w:sz w:val="24"/>
          <w:szCs w:val="24"/>
        </w:rPr>
        <w:t xml:space="preserve"> yönündeki teklifi 20 Mart 2024 tarihinde gerçekleştirilmiş olan olağan genel kurul toplantısında hissedarlarca onaylanmıştır.</w:t>
      </w:r>
      <w:r w:rsidRPr="000E3C49">
        <w:rPr>
          <w:sz w:val="24"/>
          <w:szCs w:val="24"/>
        </w:rPr>
        <w:t xml:space="preserve"> </w:t>
      </w:r>
      <w:r w:rsidR="0024784D" w:rsidRPr="000E3C49">
        <w:rPr>
          <w:sz w:val="24"/>
          <w:szCs w:val="24"/>
        </w:rPr>
        <w:t xml:space="preserve">Mevzuat gereğince net dağıtılabilir dönem karı oluşmadığından </w:t>
      </w:r>
      <w:r w:rsidRPr="000E3C49">
        <w:rPr>
          <w:sz w:val="24"/>
          <w:szCs w:val="24"/>
        </w:rPr>
        <w:t>2024 yılında</w:t>
      </w:r>
      <w:r w:rsidR="00586CC6" w:rsidRPr="000E3C49">
        <w:rPr>
          <w:sz w:val="24"/>
          <w:szCs w:val="24"/>
        </w:rPr>
        <w:t xml:space="preserve"> hissedarlara</w:t>
      </w:r>
      <w:r w:rsidRPr="000E3C49">
        <w:rPr>
          <w:sz w:val="24"/>
          <w:szCs w:val="24"/>
        </w:rPr>
        <w:t xml:space="preserve"> </w:t>
      </w:r>
      <w:r w:rsidR="0024784D" w:rsidRPr="000E3C49">
        <w:rPr>
          <w:sz w:val="24"/>
          <w:szCs w:val="24"/>
        </w:rPr>
        <w:t xml:space="preserve">nakit temettü dağıtılamamıştır. </w:t>
      </w:r>
    </w:p>
    <w:p w14:paraId="32423818" w14:textId="77777777" w:rsidR="007F4774" w:rsidRPr="000E3C49" w:rsidRDefault="007F4774" w:rsidP="00164ACB">
      <w:pPr>
        <w:jc w:val="both"/>
        <w:rPr>
          <w:b/>
          <w:sz w:val="24"/>
          <w:szCs w:val="24"/>
        </w:rPr>
      </w:pPr>
    </w:p>
    <w:p w14:paraId="7458E723" w14:textId="7A8743D5" w:rsidR="00164ACB" w:rsidRPr="000E3C49" w:rsidRDefault="00164ACB" w:rsidP="00164ACB">
      <w:pPr>
        <w:jc w:val="both"/>
        <w:rPr>
          <w:b/>
          <w:bCs/>
          <w:sz w:val="24"/>
          <w:szCs w:val="24"/>
        </w:rPr>
      </w:pPr>
      <w:r w:rsidRPr="000E3C49">
        <w:rPr>
          <w:b/>
          <w:sz w:val="24"/>
          <w:szCs w:val="24"/>
        </w:rPr>
        <w:t xml:space="preserve">2.6 </w:t>
      </w:r>
      <w:r w:rsidRPr="000E3C49">
        <w:rPr>
          <w:b/>
          <w:bCs/>
          <w:sz w:val="24"/>
          <w:szCs w:val="24"/>
        </w:rPr>
        <w:t>Payların Devri</w:t>
      </w:r>
    </w:p>
    <w:p w14:paraId="11A821AE" w14:textId="77777777" w:rsidR="00164ACB" w:rsidRPr="000E3C49" w:rsidRDefault="00164ACB" w:rsidP="00164ACB">
      <w:pPr>
        <w:ind w:left="540" w:right="20"/>
        <w:rPr>
          <w:sz w:val="10"/>
          <w:szCs w:val="10"/>
        </w:rPr>
      </w:pPr>
    </w:p>
    <w:p w14:paraId="7A20BC57" w14:textId="77777777" w:rsidR="00164ACB" w:rsidRPr="000E3C49" w:rsidRDefault="00164ACB" w:rsidP="00867FB3">
      <w:pPr>
        <w:ind w:right="20"/>
        <w:jc w:val="both"/>
        <w:rPr>
          <w:sz w:val="24"/>
          <w:szCs w:val="24"/>
        </w:rPr>
      </w:pPr>
      <w:r w:rsidRPr="000E3C49">
        <w:rPr>
          <w:sz w:val="24"/>
          <w:szCs w:val="24"/>
        </w:rPr>
        <w:t xml:space="preserve">Şirket esas sözleşmesinde pay devrini kısıtlayan herhangi bir hüküm bulunmamaktadır. Payların devri Türk Ticaret Kanunu hükümlerine ve Sermaye Piyasası mevzuatına tabidir. </w:t>
      </w:r>
    </w:p>
    <w:p w14:paraId="236298C7" w14:textId="77777777" w:rsidR="00164ACB" w:rsidRPr="000E3C49" w:rsidRDefault="00164ACB" w:rsidP="00164ACB">
      <w:pPr>
        <w:keepNext/>
        <w:widowControl w:val="0"/>
        <w:overflowPunct w:val="0"/>
        <w:autoSpaceDE w:val="0"/>
        <w:autoSpaceDN w:val="0"/>
        <w:adjustRightInd w:val="0"/>
        <w:ind w:right="20"/>
        <w:textAlignment w:val="baseline"/>
        <w:outlineLvl w:val="0"/>
        <w:rPr>
          <w:b/>
          <w:color w:val="FF0000"/>
          <w:sz w:val="24"/>
          <w:szCs w:val="24"/>
          <w:lang w:eastAsia="en-US"/>
        </w:rPr>
      </w:pPr>
      <w:r w:rsidRPr="000E3C49">
        <w:rPr>
          <w:b/>
          <w:sz w:val="24"/>
          <w:szCs w:val="24"/>
          <w:lang w:eastAsia="en-US"/>
        </w:rPr>
        <w:lastRenderedPageBreak/>
        <w:t>BÖLÜM III - KAMUYU AYDINLATMA VE ŞEFFAFLIK</w:t>
      </w:r>
    </w:p>
    <w:p w14:paraId="188BDA2B" w14:textId="77777777" w:rsidR="00164ACB" w:rsidRPr="000E3C49" w:rsidRDefault="00164ACB" w:rsidP="00164ACB">
      <w:pPr>
        <w:ind w:right="20"/>
        <w:rPr>
          <w:color w:val="FF0000"/>
          <w:sz w:val="24"/>
          <w:szCs w:val="24"/>
        </w:rPr>
      </w:pPr>
    </w:p>
    <w:p w14:paraId="483D6F39" w14:textId="77777777" w:rsidR="00164ACB" w:rsidRPr="000E3C49" w:rsidRDefault="00164ACB" w:rsidP="00164ACB">
      <w:pPr>
        <w:numPr>
          <w:ilvl w:val="1"/>
          <w:numId w:val="15"/>
        </w:numPr>
        <w:ind w:left="426" w:right="20" w:hanging="426"/>
        <w:rPr>
          <w:b/>
          <w:sz w:val="24"/>
          <w:szCs w:val="24"/>
        </w:rPr>
      </w:pPr>
      <w:r w:rsidRPr="000E3C49">
        <w:rPr>
          <w:b/>
          <w:sz w:val="24"/>
          <w:szCs w:val="24"/>
        </w:rPr>
        <w:t>Kurumsal İnternet Sitesi ve İçeriği</w:t>
      </w:r>
    </w:p>
    <w:p w14:paraId="77E0C21C" w14:textId="77777777" w:rsidR="00164ACB" w:rsidRPr="000E3C49" w:rsidRDefault="00164ACB" w:rsidP="00164ACB">
      <w:pPr>
        <w:ind w:right="20"/>
        <w:jc w:val="both"/>
        <w:rPr>
          <w:sz w:val="24"/>
          <w:szCs w:val="24"/>
        </w:rPr>
      </w:pPr>
    </w:p>
    <w:p w14:paraId="0483954D" w14:textId="77777777" w:rsidR="00164ACB" w:rsidRPr="000E3C49" w:rsidRDefault="00164ACB" w:rsidP="00164ACB">
      <w:pPr>
        <w:ind w:right="20"/>
        <w:jc w:val="both"/>
        <w:rPr>
          <w:sz w:val="24"/>
          <w:szCs w:val="24"/>
        </w:rPr>
      </w:pPr>
      <w:r w:rsidRPr="000E3C49">
        <w:rPr>
          <w:sz w:val="24"/>
          <w:szCs w:val="24"/>
        </w:rPr>
        <w:t>Şirketin İstanbul Ticaret Sicilinde de tescil edilmiş olan kurumsal internet site adresi “</w:t>
      </w:r>
      <w:hyperlink r:id="rId21" w:history="1">
        <w:r w:rsidRPr="000E3C49">
          <w:rPr>
            <w:sz w:val="24"/>
            <w:szCs w:val="24"/>
            <w:u w:val="single"/>
          </w:rPr>
          <w:t>www.isyatort.com.tr</w:t>
        </w:r>
      </w:hyperlink>
      <w:r w:rsidRPr="000E3C49">
        <w:rPr>
          <w:sz w:val="24"/>
          <w:szCs w:val="24"/>
        </w:rPr>
        <w:t xml:space="preserve">”dir. Kurumsal Yönetim İlkelerinin ilgili bölümünde yer alan tüm hususlara (Şirketin çağrı yoluyla hisse senedi ve vekalet toplanmasına ilişkin bilgi formları bulunmadığından internet sitesinde bu hususlar yer almamaktadır) internet sitesinde bulunmakta ayrıca ilgili hususların büyük çoğunluğu İngilizce olarak da yer almaktadır. İnternet sitesinin güncel tutulmasına özen gösterilmektedir. </w:t>
      </w:r>
    </w:p>
    <w:p w14:paraId="47035874" w14:textId="77777777" w:rsidR="00164ACB" w:rsidRPr="000E3C49" w:rsidRDefault="00164ACB" w:rsidP="00164ACB">
      <w:pPr>
        <w:ind w:right="20"/>
        <w:rPr>
          <w:color w:val="FF0000"/>
          <w:sz w:val="24"/>
          <w:szCs w:val="24"/>
        </w:rPr>
      </w:pPr>
    </w:p>
    <w:p w14:paraId="66653DCB" w14:textId="77777777" w:rsidR="00164ACB" w:rsidRPr="000E3C49" w:rsidRDefault="00164ACB" w:rsidP="00164ACB">
      <w:pPr>
        <w:numPr>
          <w:ilvl w:val="1"/>
          <w:numId w:val="15"/>
        </w:numPr>
        <w:ind w:left="426" w:right="20" w:hanging="426"/>
        <w:rPr>
          <w:b/>
          <w:sz w:val="24"/>
          <w:szCs w:val="24"/>
        </w:rPr>
      </w:pPr>
      <w:r w:rsidRPr="000E3C49">
        <w:rPr>
          <w:b/>
          <w:sz w:val="24"/>
          <w:szCs w:val="24"/>
        </w:rPr>
        <w:t xml:space="preserve">Faaliyet Raporu  </w:t>
      </w:r>
    </w:p>
    <w:p w14:paraId="550084EA" w14:textId="77777777" w:rsidR="00164ACB" w:rsidRPr="000E3C49" w:rsidRDefault="00164ACB" w:rsidP="00164ACB">
      <w:pPr>
        <w:ind w:right="20"/>
        <w:jc w:val="both"/>
        <w:rPr>
          <w:snapToGrid w:val="0"/>
          <w:sz w:val="24"/>
          <w:szCs w:val="24"/>
          <w:lang w:eastAsia="en-US"/>
        </w:rPr>
      </w:pPr>
    </w:p>
    <w:p w14:paraId="0FF7DBA1" w14:textId="77777777" w:rsidR="00164ACB" w:rsidRPr="000E3C49" w:rsidRDefault="00164ACB" w:rsidP="00164ACB">
      <w:pPr>
        <w:ind w:right="20"/>
        <w:jc w:val="both"/>
        <w:rPr>
          <w:sz w:val="24"/>
          <w:szCs w:val="24"/>
        </w:rPr>
      </w:pPr>
      <w:r w:rsidRPr="000E3C49">
        <w:rPr>
          <w:sz w:val="24"/>
          <w:szCs w:val="24"/>
        </w:rPr>
        <w:t xml:space="preserve">Şirketimizin yıllık faaliyet raporlarında Kurumsal Yönetim İlkeleri ve diğer mevzuatta belirtilen bilgilerin tamamına yer verilmekte, ara dönem faaliyet raporlarında ise Sermaye Piyasası Mevzuatının öngördüğü şekilde raporlama yapılmaktadır.   </w:t>
      </w:r>
    </w:p>
    <w:p w14:paraId="0C0DB994" w14:textId="77777777" w:rsidR="00164ACB" w:rsidRPr="000E3C49" w:rsidRDefault="00164ACB" w:rsidP="00164ACB">
      <w:pPr>
        <w:ind w:right="20"/>
        <w:rPr>
          <w:b/>
          <w:bCs/>
          <w:color w:val="FF0000"/>
          <w:sz w:val="24"/>
          <w:szCs w:val="24"/>
        </w:rPr>
      </w:pPr>
    </w:p>
    <w:p w14:paraId="05952B13" w14:textId="77777777" w:rsidR="00164ACB" w:rsidRPr="000E3C49" w:rsidRDefault="00164ACB" w:rsidP="00164ACB">
      <w:pPr>
        <w:ind w:right="20"/>
        <w:rPr>
          <w:b/>
          <w:bCs/>
          <w:sz w:val="24"/>
          <w:szCs w:val="24"/>
        </w:rPr>
      </w:pPr>
      <w:r w:rsidRPr="000E3C49">
        <w:rPr>
          <w:b/>
          <w:bCs/>
          <w:sz w:val="24"/>
          <w:szCs w:val="24"/>
        </w:rPr>
        <w:t>BÖLÜM IV - MENFAAT SAHİPLERİ</w:t>
      </w:r>
    </w:p>
    <w:p w14:paraId="46A2363E" w14:textId="77777777" w:rsidR="00164ACB" w:rsidRPr="000E3C49" w:rsidRDefault="00164ACB" w:rsidP="00164ACB">
      <w:pPr>
        <w:ind w:left="360" w:right="20"/>
        <w:rPr>
          <w:b/>
          <w:color w:val="FF0000"/>
          <w:sz w:val="24"/>
          <w:szCs w:val="24"/>
        </w:rPr>
      </w:pPr>
    </w:p>
    <w:p w14:paraId="5807C728" w14:textId="77777777" w:rsidR="00164ACB" w:rsidRPr="000E3C49" w:rsidRDefault="00164ACB" w:rsidP="00164ACB">
      <w:pPr>
        <w:numPr>
          <w:ilvl w:val="1"/>
          <w:numId w:val="16"/>
        </w:numPr>
        <w:ind w:left="426" w:right="20" w:hanging="426"/>
        <w:rPr>
          <w:b/>
          <w:sz w:val="24"/>
          <w:szCs w:val="24"/>
        </w:rPr>
      </w:pPr>
      <w:r w:rsidRPr="000E3C49">
        <w:rPr>
          <w:b/>
          <w:sz w:val="24"/>
          <w:szCs w:val="24"/>
        </w:rPr>
        <w:t>Menfaat Sahiplerinin Bilgilendirilmesi</w:t>
      </w:r>
    </w:p>
    <w:p w14:paraId="3D70332E" w14:textId="77777777" w:rsidR="00164ACB" w:rsidRPr="000E3C49" w:rsidRDefault="00164ACB" w:rsidP="00164ACB">
      <w:pPr>
        <w:ind w:right="20"/>
        <w:rPr>
          <w:sz w:val="24"/>
          <w:szCs w:val="24"/>
        </w:rPr>
      </w:pPr>
    </w:p>
    <w:p w14:paraId="146849E6" w14:textId="3C577B7D" w:rsidR="00164ACB" w:rsidRPr="000E3C49" w:rsidRDefault="00164ACB" w:rsidP="00164ACB">
      <w:pPr>
        <w:ind w:right="20"/>
        <w:jc w:val="both"/>
        <w:rPr>
          <w:sz w:val="24"/>
          <w:szCs w:val="24"/>
        </w:rPr>
      </w:pPr>
      <w:r w:rsidRPr="000E3C49">
        <w:rPr>
          <w:sz w:val="24"/>
          <w:szCs w:val="24"/>
        </w:rPr>
        <w:t xml:space="preserve">Ticari sır niteliğinde olmayan her türlü kayıtlı Şirket bilgisi eşitlik ilkesi çerçevesinde pay ve menfaat sahipleri ile paylaşılmakta olup, Şirket faaliyetine ve yönetimine ilişkin önemli konular özel durum açıklamaları ile kamuya duyurulmakta, portföy değer tabloları haftalık olarak yayımlanmakta ve bu bilgilere </w:t>
      </w:r>
      <w:hyperlink r:id="rId22">
        <w:r w:rsidRPr="009F032E">
          <w:rPr>
            <w:rStyle w:val="Hyperlink"/>
            <w:b/>
            <w:bCs/>
            <w:color w:val="auto"/>
            <w:sz w:val="24"/>
            <w:szCs w:val="24"/>
          </w:rPr>
          <w:t>www.kap.org.tr/tr/sirket-bilgileri/ozet/989-is-yatirim-ortakligi-a-s</w:t>
        </w:r>
      </w:hyperlink>
      <w:r w:rsidR="00E87913">
        <w:rPr>
          <w:b/>
          <w:bCs/>
          <w:sz w:val="24"/>
          <w:szCs w:val="24"/>
        </w:rPr>
        <w:t xml:space="preserve"> </w:t>
      </w:r>
      <w:r w:rsidRPr="000E3C49">
        <w:rPr>
          <w:bCs/>
          <w:sz w:val="24"/>
          <w:szCs w:val="24"/>
        </w:rPr>
        <w:t>adresinden ulaşılabilmektedir.</w:t>
      </w:r>
      <w:r w:rsidRPr="000E3C49">
        <w:rPr>
          <w:sz w:val="24"/>
          <w:szCs w:val="24"/>
        </w:rPr>
        <w:t xml:space="preserve"> Şirketimizin yukarıda yer verilen  “</w:t>
      </w:r>
      <w:hyperlink r:id="rId23" w:history="1">
        <w:r w:rsidRPr="000E3C49">
          <w:rPr>
            <w:sz w:val="24"/>
            <w:szCs w:val="24"/>
            <w:u w:val="single"/>
          </w:rPr>
          <w:t>www.isyatort.com.tr</w:t>
        </w:r>
      </w:hyperlink>
      <w:r w:rsidRPr="000E3C49">
        <w:rPr>
          <w:sz w:val="24"/>
          <w:szCs w:val="24"/>
          <w:u w:val="single"/>
        </w:rPr>
        <w:t>”</w:t>
      </w:r>
      <w:r w:rsidRPr="000E3C49">
        <w:rPr>
          <w:sz w:val="24"/>
          <w:szCs w:val="24"/>
        </w:rPr>
        <w:t xml:space="preserve"> internet sitesi adresinde menfaat sahiplerinin bilgilendirilmesine yönelik olarak finansal tablolarımıza ve faaliyet raporlarımıza yer verilmiştir. </w:t>
      </w:r>
    </w:p>
    <w:p w14:paraId="7FE7BC64" w14:textId="77777777" w:rsidR="00164ACB" w:rsidRPr="000E3C49" w:rsidRDefault="00164ACB" w:rsidP="00164ACB">
      <w:pPr>
        <w:ind w:right="20"/>
        <w:jc w:val="both"/>
        <w:rPr>
          <w:sz w:val="24"/>
          <w:szCs w:val="24"/>
        </w:rPr>
      </w:pPr>
    </w:p>
    <w:p w14:paraId="78333F3C" w14:textId="1ABE29C1" w:rsidR="00164ACB" w:rsidRPr="000E3C49" w:rsidRDefault="00164ACB" w:rsidP="00164ACB">
      <w:pPr>
        <w:ind w:right="20"/>
        <w:jc w:val="both"/>
        <w:rPr>
          <w:sz w:val="24"/>
          <w:szCs w:val="24"/>
        </w:rPr>
      </w:pPr>
      <w:r w:rsidRPr="000E3C49">
        <w:rPr>
          <w:sz w:val="24"/>
          <w:szCs w:val="24"/>
        </w:rPr>
        <w:t>Menfaat sahipleri istedikleri takdirde görüşlerini, mevzuata veya etik ilkelere aykırı olduğunu düşündükleri hususları Şirkete iletebilmekte, konu hakkında Yatırımcı İlişkilerinde Sorumlu Yönetici veya diğer yöneticiler vasıtasıyla Kurumsal Yönetim Komitesi veya Denetimden Sorumlu Ko</w:t>
      </w:r>
      <w:r w:rsidR="0024784D" w:rsidRPr="000E3C49">
        <w:rPr>
          <w:sz w:val="24"/>
          <w:szCs w:val="24"/>
        </w:rPr>
        <w:t>mite bilgilendirilmektedir. 2024</w:t>
      </w:r>
      <w:r w:rsidRPr="000E3C49">
        <w:rPr>
          <w:sz w:val="24"/>
          <w:szCs w:val="24"/>
        </w:rPr>
        <w:t xml:space="preserve"> yılında bu çeşit bir başvuru intikal etmemiştir. </w:t>
      </w:r>
    </w:p>
    <w:p w14:paraId="610DEB30" w14:textId="77777777" w:rsidR="00164ACB" w:rsidRPr="000E3C49" w:rsidRDefault="00164ACB" w:rsidP="00164ACB">
      <w:pPr>
        <w:ind w:right="20"/>
        <w:jc w:val="both"/>
        <w:rPr>
          <w:b/>
          <w:color w:val="FF0000"/>
          <w:sz w:val="24"/>
          <w:szCs w:val="24"/>
        </w:rPr>
      </w:pPr>
    </w:p>
    <w:p w14:paraId="6E047D28" w14:textId="77777777" w:rsidR="00164ACB" w:rsidRPr="000E3C49" w:rsidRDefault="00164ACB" w:rsidP="00164ACB">
      <w:pPr>
        <w:ind w:right="20"/>
        <w:jc w:val="both"/>
        <w:rPr>
          <w:b/>
          <w:sz w:val="24"/>
          <w:szCs w:val="24"/>
        </w:rPr>
      </w:pPr>
      <w:r w:rsidRPr="000E3C49">
        <w:rPr>
          <w:b/>
          <w:sz w:val="24"/>
          <w:szCs w:val="24"/>
        </w:rPr>
        <w:t>Menfaat Sahiplerinin Yönetime Katılımı</w:t>
      </w:r>
    </w:p>
    <w:p w14:paraId="3D4256E0" w14:textId="77777777" w:rsidR="00164ACB" w:rsidRPr="000E3C49" w:rsidRDefault="00164ACB" w:rsidP="00164ACB">
      <w:pPr>
        <w:ind w:right="20"/>
        <w:jc w:val="both"/>
        <w:rPr>
          <w:b/>
          <w:sz w:val="24"/>
          <w:szCs w:val="24"/>
        </w:rPr>
      </w:pPr>
    </w:p>
    <w:p w14:paraId="7D815FA6" w14:textId="77777777" w:rsidR="00E50344" w:rsidRPr="000E3C49" w:rsidRDefault="00164ACB" w:rsidP="00164ACB">
      <w:pPr>
        <w:ind w:right="20"/>
        <w:jc w:val="both"/>
        <w:rPr>
          <w:sz w:val="24"/>
          <w:szCs w:val="24"/>
        </w:rPr>
      </w:pPr>
      <w:r w:rsidRPr="000E3C49">
        <w:rPr>
          <w:sz w:val="24"/>
          <w:szCs w:val="24"/>
        </w:rPr>
        <w:t>Şirket ana sözleşme ve mevzuat gereği Yönetim Kurulu tarafından temsil ve ilzam edilmekte olup, Yönetim Kurulu üyeleri genel kurul toplantısında pay sahiplerince seçilmektedir. Menfaat sahipleri Yönetim Kurulunda doğrudan temsil edilmiyor olsalar bile konulara ilişkin görüş ve değerlendirmelerini Şirkete iletebilmekte, bu görüş ve değerlendirmeler Yönetim Kurulu tarafından karar aşamasında dikkate alınmaktadır. Menfaat sahipleri açısından önemli sonuç doğuracak kararların alınması söz konusu olduğunda ise ilgili menfaat sahibi ile iletişim kurularak görüş alışverişinde bulunulmasına özen gösterilmektedir.</w:t>
      </w:r>
    </w:p>
    <w:p w14:paraId="61E5FF11" w14:textId="77777777" w:rsidR="00E50344" w:rsidRPr="000E3C49" w:rsidRDefault="00E50344" w:rsidP="00164ACB">
      <w:pPr>
        <w:ind w:right="20"/>
        <w:jc w:val="both"/>
        <w:rPr>
          <w:sz w:val="24"/>
          <w:szCs w:val="24"/>
        </w:rPr>
      </w:pPr>
    </w:p>
    <w:p w14:paraId="61A54DBD" w14:textId="77777777" w:rsidR="00E50344" w:rsidRPr="000E3C49" w:rsidRDefault="00E50344" w:rsidP="00164ACB">
      <w:pPr>
        <w:ind w:right="20"/>
        <w:jc w:val="both"/>
        <w:rPr>
          <w:sz w:val="24"/>
          <w:szCs w:val="24"/>
        </w:rPr>
      </w:pPr>
    </w:p>
    <w:p w14:paraId="00F93ECA" w14:textId="77777777" w:rsidR="00E50344" w:rsidRPr="000E3C49" w:rsidRDefault="00E50344" w:rsidP="00164ACB">
      <w:pPr>
        <w:ind w:right="20"/>
        <w:jc w:val="both"/>
        <w:rPr>
          <w:sz w:val="24"/>
          <w:szCs w:val="24"/>
        </w:rPr>
      </w:pPr>
    </w:p>
    <w:p w14:paraId="350BA638" w14:textId="542094CC" w:rsidR="00164ACB" w:rsidRPr="000E3C49" w:rsidRDefault="00164ACB" w:rsidP="00164ACB">
      <w:pPr>
        <w:ind w:right="20"/>
        <w:jc w:val="both"/>
        <w:rPr>
          <w:sz w:val="24"/>
          <w:szCs w:val="24"/>
        </w:rPr>
      </w:pPr>
      <w:r w:rsidRPr="000E3C49">
        <w:rPr>
          <w:sz w:val="24"/>
          <w:szCs w:val="24"/>
        </w:rPr>
        <w:t xml:space="preserve">  </w:t>
      </w:r>
    </w:p>
    <w:p w14:paraId="1AF479D4" w14:textId="77777777" w:rsidR="00164ACB" w:rsidRPr="000E3C49" w:rsidRDefault="00164ACB" w:rsidP="00164ACB">
      <w:pPr>
        <w:rPr>
          <w:b/>
          <w:color w:val="FF0000"/>
          <w:sz w:val="24"/>
          <w:szCs w:val="24"/>
        </w:rPr>
      </w:pPr>
    </w:p>
    <w:p w14:paraId="2FF2786F" w14:textId="77777777" w:rsidR="00164ACB" w:rsidRPr="000E3C49" w:rsidRDefault="00164ACB" w:rsidP="00164ACB">
      <w:pPr>
        <w:numPr>
          <w:ilvl w:val="1"/>
          <w:numId w:val="16"/>
        </w:numPr>
        <w:ind w:left="426" w:right="20" w:hanging="426"/>
        <w:jc w:val="both"/>
        <w:rPr>
          <w:b/>
          <w:sz w:val="24"/>
          <w:szCs w:val="24"/>
        </w:rPr>
      </w:pPr>
      <w:r w:rsidRPr="000E3C49">
        <w:rPr>
          <w:b/>
          <w:sz w:val="24"/>
          <w:szCs w:val="24"/>
        </w:rPr>
        <w:lastRenderedPageBreak/>
        <w:t>İnsan Kaynakları Politikası</w:t>
      </w:r>
    </w:p>
    <w:p w14:paraId="0402F991" w14:textId="77777777" w:rsidR="00164ACB" w:rsidRPr="000E3C49" w:rsidRDefault="00164ACB" w:rsidP="00164ACB">
      <w:pPr>
        <w:tabs>
          <w:tab w:val="left" w:pos="540"/>
        </w:tabs>
        <w:ind w:left="540" w:right="20"/>
        <w:jc w:val="both"/>
        <w:rPr>
          <w:snapToGrid w:val="0"/>
          <w:sz w:val="24"/>
          <w:szCs w:val="24"/>
          <w:lang w:eastAsia="en-US"/>
        </w:rPr>
      </w:pPr>
    </w:p>
    <w:p w14:paraId="012CEED8" w14:textId="4D509C5F" w:rsidR="00164ACB" w:rsidRPr="000E3C49" w:rsidRDefault="00164ACB" w:rsidP="00164ACB">
      <w:pPr>
        <w:ind w:right="20"/>
        <w:jc w:val="both"/>
        <w:rPr>
          <w:sz w:val="24"/>
          <w:szCs w:val="24"/>
        </w:rPr>
      </w:pPr>
      <w:r w:rsidRPr="000E3C49">
        <w:rPr>
          <w:sz w:val="24"/>
          <w:szCs w:val="24"/>
        </w:rPr>
        <w:t>Şirket altı kişilik bir kadro ile faaliyetlerini sürdürmektedir. Personel sayısının az olması, unvan ve kadro çeşitliliğinin fazla olmaması sebebiyle insan kaynaklarına ilişkin ayrı bir birim oluşturulmasına veya çalışan ilişkilerini yürütmek için bir temsilci atanmasına gerek görülmemiştir. Personelin işe alımı ve özlük hakları, çalışma hayatını düzenleyen kanunlar, yönetim kurulu kararları, iç yönetmelikler ve etik kurallar çerçevesinde yürütülmekte olup, Şirket çalışanları ilgili hususlar, görev tanımları, iş ve işleyişlerine ilişkin kurallar konus</w:t>
      </w:r>
      <w:r w:rsidR="0024784D" w:rsidRPr="000E3C49">
        <w:rPr>
          <w:sz w:val="24"/>
          <w:szCs w:val="24"/>
        </w:rPr>
        <w:t>unda bilgilendirilmektedir. 2024</w:t>
      </w:r>
      <w:r w:rsidRPr="000E3C49">
        <w:rPr>
          <w:sz w:val="24"/>
          <w:szCs w:val="24"/>
        </w:rPr>
        <w:t xml:space="preserve"> yılında herhangi bir çalışan şikayeti intikal etmemiştir.  </w:t>
      </w:r>
    </w:p>
    <w:p w14:paraId="33D38CAB" w14:textId="77777777" w:rsidR="00164ACB" w:rsidRPr="000E3C49" w:rsidRDefault="00164ACB" w:rsidP="00164ACB">
      <w:pPr>
        <w:ind w:left="360" w:right="20"/>
        <w:jc w:val="both"/>
        <w:rPr>
          <w:b/>
          <w:sz w:val="24"/>
          <w:szCs w:val="24"/>
        </w:rPr>
      </w:pPr>
    </w:p>
    <w:p w14:paraId="55C83870" w14:textId="77777777" w:rsidR="00164ACB" w:rsidRPr="000E3C49" w:rsidRDefault="00164ACB" w:rsidP="00164ACB">
      <w:pPr>
        <w:numPr>
          <w:ilvl w:val="1"/>
          <w:numId w:val="16"/>
        </w:numPr>
        <w:ind w:left="426" w:right="20" w:hanging="426"/>
        <w:jc w:val="both"/>
        <w:rPr>
          <w:b/>
          <w:sz w:val="24"/>
          <w:szCs w:val="24"/>
        </w:rPr>
      </w:pPr>
      <w:r w:rsidRPr="000E3C49">
        <w:rPr>
          <w:b/>
          <w:sz w:val="24"/>
          <w:szCs w:val="24"/>
        </w:rPr>
        <w:t>Etik Kurallar ve Sosyal Sorumluluk</w:t>
      </w:r>
    </w:p>
    <w:p w14:paraId="7D2A0E7E" w14:textId="77777777" w:rsidR="00164ACB" w:rsidRPr="000E3C49" w:rsidRDefault="00164ACB" w:rsidP="00164ACB">
      <w:pPr>
        <w:ind w:right="20"/>
        <w:rPr>
          <w:sz w:val="24"/>
          <w:szCs w:val="24"/>
        </w:rPr>
      </w:pPr>
    </w:p>
    <w:p w14:paraId="517AEC36" w14:textId="77777777" w:rsidR="00164ACB" w:rsidRPr="000E3C49" w:rsidRDefault="00164ACB" w:rsidP="00164ACB">
      <w:pPr>
        <w:ind w:right="20"/>
        <w:jc w:val="both"/>
        <w:rPr>
          <w:sz w:val="24"/>
          <w:szCs w:val="24"/>
        </w:rPr>
      </w:pPr>
      <w:r w:rsidRPr="000E3C49">
        <w:rPr>
          <w:sz w:val="24"/>
          <w:szCs w:val="24"/>
        </w:rPr>
        <w:t xml:space="preserve">Şirket faaliyetlerinin ilkeli, etkin, rasyonel bir şekilde yürütülmesi ve Şirket ile çalışanlarının saygınlığının korunmasına yönelik olarak oluşturulmuş etik kurallar yıllık faaliyet raporlarında ve Şirketin internet sitesinde yayınlanmaktadır. </w:t>
      </w:r>
    </w:p>
    <w:p w14:paraId="235299CF" w14:textId="77777777" w:rsidR="00164ACB" w:rsidRPr="000E3C49" w:rsidRDefault="00164ACB" w:rsidP="00164ACB">
      <w:pPr>
        <w:ind w:right="20"/>
        <w:jc w:val="both"/>
        <w:rPr>
          <w:color w:val="FF0000"/>
          <w:sz w:val="24"/>
          <w:szCs w:val="24"/>
        </w:rPr>
      </w:pPr>
    </w:p>
    <w:p w14:paraId="32E36D60" w14:textId="77777777" w:rsidR="00164ACB" w:rsidRPr="000E3C49" w:rsidRDefault="00164ACB" w:rsidP="00164ACB">
      <w:pPr>
        <w:ind w:right="20"/>
        <w:rPr>
          <w:b/>
          <w:bCs/>
          <w:sz w:val="24"/>
          <w:szCs w:val="24"/>
        </w:rPr>
      </w:pPr>
      <w:r w:rsidRPr="000E3C49">
        <w:rPr>
          <w:b/>
          <w:bCs/>
          <w:sz w:val="24"/>
          <w:szCs w:val="24"/>
        </w:rPr>
        <w:t>BÖLÜM V- YÖNETİM KURULU</w:t>
      </w:r>
    </w:p>
    <w:p w14:paraId="59E7B7D1" w14:textId="77777777" w:rsidR="00164ACB" w:rsidRPr="000E3C49" w:rsidRDefault="00164ACB" w:rsidP="00164ACB">
      <w:pPr>
        <w:ind w:left="360" w:right="20"/>
        <w:jc w:val="both"/>
        <w:rPr>
          <w:b/>
          <w:sz w:val="24"/>
          <w:szCs w:val="24"/>
        </w:rPr>
      </w:pPr>
    </w:p>
    <w:p w14:paraId="2983B2C1" w14:textId="77777777" w:rsidR="00164ACB" w:rsidRPr="000E3C49" w:rsidRDefault="00164ACB" w:rsidP="00164ACB">
      <w:pPr>
        <w:numPr>
          <w:ilvl w:val="1"/>
          <w:numId w:val="17"/>
        </w:numPr>
        <w:ind w:left="426" w:right="20" w:hanging="426"/>
        <w:jc w:val="both"/>
        <w:rPr>
          <w:b/>
          <w:sz w:val="24"/>
          <w:szCs w:val="24"/>
        </w:rPr>
      </w:pPr>
      <w:r w:rsidRPr="000E3C49">
        <w:rPr>
          <w:b/>
          <w:sz w:val="24"/>
          <w:szCs w:val="24"/>
        </w:rPr>
        <w:t xml:space="preserve">Yönetim Kurulunun Yapısı ve Oluşumu </w:t>
      </w:r>
    </w:p>
    <w:p w14:paraId="3C6D6A2F" w14:textId="77777777" w:rsidR="00164ACB" w:rsidRPr="000E3C49" w:rsidRDefault="00164ACB" w:rsidP="00164ACB">
      <w:pPr>
        <w:ind w:left="720" w:right="20"/>
        <w:jc w:val="both"/>
        <w:rPr>
          <w:sz w:val="24"/>
          <w:szCs w:val="24"/>
        </w:rPr>
      </w:pPr>
    </w:p>
    <w:p w14:paraId="4C8F5F45" w14:textId="24306794" w:rsidR="00164ACB" w:rsidRPr="000E3C49" w:rsidRDefault="0024784D" w:rsidP="00164ACB">
      <w:pPr>
        <w:jc w:val="both"/>
        <w:rPr>
          <w:sz w:val="24"/>
          <w:szCs w:val="24"/>
        </w:rPr>
      </w:pPr>
      <w:r w:rsidRPr="000E3C49">
        <w:rPr>
          <w:sz w:val="24"/>
          <w:szCs w:val="24"/>
        </w:rPr>
        <w:t>Yönetim Kurulu Üyelerimizin 20 Mart 2024</w:t>
      </w:r>
      <w:r w:rsidR="00164ACB" w:rsidRPr="000E3C49">
        <w:rPr>
          <w:sz w:val="24"/>
          <w:szCs w:val="24"/>
        </w:rPr>
        <w:t xml:space="preserve"> tarihli olağan gen</w:t>
      </w:r>
      <w:r w:rsidRPr="000E3C49">
        <w:rPr>
          <w:sz w:val="24"/>
          <w:szCs w:val="24"/>
        </w:rPr>
        <w:t>el kurul toplantısı sonucunda 20 Mart 2025</w:t>
      </w:r>
      <w:r w:rsidR="00164ACB" w:rsidRPr="000E3C49">
        <w:rPr>
          <w:sz w:val="24"/>
          <w:szCs w:val="24"/>
        </w:rPr>
        <w:t xml:space="preserve"> tarihine kadar görev yapmaları tescil edilmiş olup, Şirketimizde Genel Müdür hariç diğer üyelerin icrai görevleri bulunmamaktadır. Yönetim Kurulu Üyelerimizin özgeçmişleri ve yürüttükleri görevlere ilişkin bilgiler faaliyet raporunun ikinci bölümünde yer almaktadır. </w:t>
      </w:r>
    </w:p>
    <w:p w14:paraId="3346BDDF" w14:textId="77777777" w:rsidR="00164ACB" w:rsidRPr="000E3C49" w:rsidRDefault="00164ACB" w:rsidP="00164ACB">
      <w:pPr>
        <w:widowControl w:val="0"/>
        <w:jc w:val="both"/>
        <w:rPr>
          <w:sz w:val="24"/>
          <w:szCs w:val="24"/>
        </w:rPr>
      </w:pPr>
    </w:p>
    <w:p w14:paraId="3BEEEBC1" w14:textId="42E41559" w:rsidR="00164ACB" w:rsidRPr="000E3C49" w:rsidRDefault="00164ACB" w:rsidP="00164ACB">
      <w:pPr>
        <w:ind w:right="20"/>
        <w:jc w:val="both"/>
        <w:rPr>
          <w:sz w:val="24"/>
          <w:szCs w:val="24"/>
        </w:rPr>
      </w:pPr>
      <w:r w:rsidRPr="000E3C49">
        <w:rPr>
          <w:sz w:val="24"/>
          <w:szCs w:val="24"/>
        </w:rPr>
        <w:t>Yönetim Kurulu Üyelerinin Şirket dışında görev almalarına ilişkin herhangi bir iç</w:t>
      </w:r>
      <w:r w:rsidR="0024784D" w:rsidRPr="000E3C49">
        <w:rPr>
          <w:sz w:val="24"/>
          <w:szCs w:val="24"/>
        </w:rPr>
        <w:t xml:space="preserve"> düzenleme bulunmamaktadır. 2024</w:t>
      </w:r>
      <w:r w:rsidRPr="000E3C49">
        <w:rPr>
          <w:sz w:val="24"/>
          <w:szCs w:val="24"/>
        </w:rPr>
        <w:t xml:space="preserve"> yılında yapılan olağan genel kurul toplantısında, yönetim kurulu üyelerine Türk Ticaret Kanunu çerçevesinde kendi veya başkası namına Şirketin faaliyet konusuna girecek iş ve işlemleri yapmaları hususunda izin verilmiştir. Şirketimizde iki adet bağımsız Yönetim Kurulu Üyesi bulunmaktadır. Aday Gösterme Komitesinin görevlerini de üstlenmiş ol</w:t>
      </w:r>
      <w:r w:rsidR="0024784D" w:rsidRPr="000E3C49">
        <w:rPr>
          <w:sz w:val="24"/>
          <w:szCs w:val="24"/>
        </w:rPr>
        <w:t>an Kurumsal Yönetim Komitesi, 19 Mart 2024</w:t>
      </w:r>
      <w:r w:rsidRPr="000E3C49">
        <w:rPr>
          <w:sz w:val="24"/>
          <w:szCs w:val="24"/>
        </w:rPr>
        <w:t xml:space="preserve"> tarih</w:t>
      </w:r>
      <w:r w:rsidR="007140CD" w:rsidRPr="000E3C49">
        <w:rPr>
          <w:sz w:val="24"/>
          <w:szCs w:val="24"/>
        </w:rPr>
        <w:t xml:space="preserve">li raporu ile iki </w:t>
      </w:r>
      <w:r w:rsidRPr="000E3C49">
        <w:rPr>
          <w:sz w:val="24"/>
          <w:szCs w:val="24"/>
        </w:rPr>
        <w:t>bağımsız Yönetim Kurulu Üye adayını Yönetim Kurul</w:t>
      </w:r>
      <w:r w:rsidR="0024784D" w:rsidRPr="000E3C49">
        <w:rPr>
          <w:sz w:val="24"/>
          <w:szCs w:val="24"/>
        </w:rPr>
        <w:t>u’na sunmuş, ilgili adayların 19 Mart 2024</w:t>
      </w:r>
      <w:r w:rsidRPr="000E3C49">
        <w:rPr>
          <w:sz w:val="24"/>
          <w:szCs w:val="24"/>
        </w:rPr>
        <w:t xml:space="preserve"> tarihli Yönetim Kurulu kararı ile genel kurulda aday gösterilmeleri kararlaştırılmıştır. Yapılan olağan genel kurul toplantısında adaylardan iki tanesi bağımsız yönetim kurulu üyesi olarak seçilmişlerdir. Bağımsız üyeler mevzuatın gerektirdiği tüm bağımsızlık kriterlerini sağlamakta olup, yıl içinde üyelerin bağımsızlığını ortadan kaldıran bir durum oluşmamıştır. </w:t>
      </w:r>
      <w:r w:rsidRPr="000E3C49">
        <w:rPr>
          <w:bCs/>
          <w:sz w:val="24"/>
          <w:szCs w:val="24"/>
        </w:rPr>
        <w:t xml:space="preserve">Bağımsız Yönetim Kurulu Üyelerimiz </w:t>
      </w:r>
      <w:r w:rsidR="007A434B" w:rsidRPr="000E3C49">
        <w:rPr>
          <w:bCs/>
          <w:sz w:val="24"/>
          <w:szCs w:val="24"/>
        </w:rPr>
        <w:t>Sn. Prof.</w:t>
      </w:r>
      <w:r w:rsidRPr="000E3C49">
        <w:rPr>
          <w:bCs/>
          <w:sz w:val="24"/>
          <w:szCs w:val="24"/>
        </w:rPr>
        <w:t xml:space="preserve">Dr. </w:t>
      </w:r>
      <w:r w:rsidR="0024784D" w:rsidRPr="000E3C49">
        <w:rPr>
          <w:bCs/>
          <w:sz w:val="24"/>
          <w:szCs w:val="24"/>
        </w:rPr>
        <w:t>Recep Bildik’in ve Sn. Bora Oruç’un 2024</w:t>
      </w:r>
      <w:r w:rsidRPr="000E3C49">
        <w:rPr>
          <w:bCs/>
          <w:sz w:val="24"/>
          <w:szCs w:val="24"/>
        </w:rPr>
        <w:t xml:space="preserve"> yılında tarafımıza sundukları bağımsızlık beyanlarının örneği aşağıda yer almaktadır.</w:t>
      </w:r>
    </w:p>
    <w:p w14:paraId="57D7197D" w14:textId="2851BA01" w:rsidR="00164ACB" w:rsidRPr="000E3C49" w:rsidRDefault="00164ACB" w:rsidP="00164ACB">
      <w:pPr>
        <w:jc w:val="center"/>
        <w:rPr>
          <w:b/>
          <w:color w:val="FF0000"/>
          <w:sz w:val="22"/>
          <w:szCs w:val="22"/>
          <w:lang w:eastAsia="en-US"/>
        </w:rPr>
      </w:pPr>
    </w:p>
    <w:p w14:paraId="62598D55" w14:textId="6E6C4FAB" w:rsidR="007E7CD8" w:rsidRPr="000E3C49" w:rsidRDefault="007E7CD8" w:rsidP="00164ACB">
      <w:pPr>
        <w:jc w:val="center"/>
        <w:rPr>
          <w:b/>
          <w:color w:val="FF0000"/>
          <w:sz w:val="22"/>
          <w:szCs w:val="22"/>
          <w:lang w:eastAsia="en-US"/>
        </w:rPr>
      </w:pPr>
    </w:p>
    <w:p w14:paraId="4C393E45" w14:textId="51CF5121" w:rsidR="007E7CD8" w:rsidRPr="000E3C49" w:rsidRDefault="007E7CD8" w:rsidP="00164ACB">
      <w:pPr>
        <w:jc w:val="center"/>
        <w:rPr>
          <w:b/>
          <w:color w:val="FF0000"/>
          <w:sz w:val="22"/>
          <w:szCs w:val="22"/>
          <w:lang w:eastAsia="en-US"/>
        </w:rPr>
      </w:pPr>
    </w:p>
    <w:p w14:paraId="19685048" w14:textId="1310D765" w:rsidR="007E7CD8" w:rsidRPr="000E3C49" w:rsidRDefault="007E7CD8" w:rsidP="00164ACB">
      <w:pPr>
        <w:jc w:val="center"/>
        <w:rPr>
          <w:b/>
          <w:color w:val="FF0000"/>
          <w:sz w:val="22"/>
          <w:szCs w:val="22"/>
          <w:lang w:eastAsia="en-US"/>
        </w:rPr>
      </w:pPr>
    </w:p>
    <w:p w14:paraId="0824070D" w14:textId="7715FE8F" w:rsidR="007E7CD8" w:rsidRPr="000E3C49" w:rsidRDefault="007E7CD8" w:rsidP="00164ACB">
      <w:pPr>
        <w:jc w:val="center"/>
        <w:rPr>
          <w:b/>
          <w:color w:val="FF0000"/>
          <w:sz w:val="22"/>
          <w:szCs w:val="22"/>
          <w:lang w:eastAsia="en-US"/>
        </w:rPr>
      </w:pPr>
    </w:p>
    <w:p w14:paraId="21D3ABE9" w14:textId="35708772" w:rsidR="007E7CD8" w:rsidRPr="000E3C49" w:rsidRDefault="007E7CD8" w:rsidP="00164ACB">
      <w:pPr>
        <w:jc w:val="center"/>
        <w:rPr>
          <w:b/>
          <w:color w:val="FF0000"/>
          <w:sz w:val="22"/>
          <w:szCs w:val="22"/>
          <w:lang w:eastAsia="en-US"/>
        </w:rPr>
      </w:pPr>
    </w:p>
    <w:p w14:paraId="3908F5D6" w14:textId="323D701F" w:rsidR="007E7CD8" w:rsidRPr="000E3C49" w:rsidRDefault="007E7CD8" w:rsidP="00164ACB">
      <w:pPr>
        <w:jc w:val="center"/>
        <w:rPr>
          <w:b/>
          <w:color w:val="FF0000"/>
          <w:sz w:val="22"/>
          <w:szCs w:val="22"/>
          <w:lang w:eastAsia="en-US"/>
        </w:rPr>
      </w:pPr>
    </w:p>
    <w:p w14:paraId="7A0325CF" w14:textId="2448A750" w:rsidR="007E7CD8" w:rsidRPr="000E3C49" w:rsidRDefault="007E7CD8" w:rsidP="00164ACB">
      <w:pPr>
        <w:jc w:val="center"/>
        <w:rPr>
          <w:b/>
          <w:color w:val="FF0000"/>
          <w:sz w:val="22"/>
          <w:szCs w:val="22"/>
          <w:lang w:eastAsia="en-US"/>
        </w:rPr>
      </w:pPr>
    </w:p>
    <w:p w14:paraId="1247747E" w14:textId="7E67CFFC" w:rsidR="007E7CD8" w:rsidRPr="000E3C49" w:rsidRDefault="007E7CD8" w:rsidP="00164ACB">
      <w:pPr>
        <w:jc w:val="center"/>
        <w:rPr>
          <w:b/>
          <w:color w:val="FF0000"/>
          <w:sz w:val="22"/>
          <w:szCs w:val="22"/>
          <w:lang w:eastAsia="en-US"/>
        </w:rPr>
      </w:pPr>
    </w:p>
    <w:p w14:paraId="6FA2DFAB" w14:textId="003F863E" w:rsidR="007E7CD8" w:rsidRPr="000E3C49" w:rsidRDefault="007E7CD8" w:rsidP="00164ACB">
      <w:pPr>
        <w:jc w:val="center"/>
        <w:rPr>
          <w:b/>
          <w:color w:val="FF0000"/>
          <w:sz w:val="22"/>
          <w:szCs w:val="22"/>
          <w:lang w:eastAsia="en-US"/>
        </w:rPr>
      </w:pPr>
    </w:p>
    <w:p w14:paraId="200DB3DE" w14:textId="4943645E" w:rsidR="007E7CD8" w:rsidRPr="000E3C49" w:rsidRDefault="007E7CD8" w:rsidP="00164ACB">
      <w:pPr>
        <w:jc w:val="center"/>
        <w:rPr>
          <w:b/>
          <w:color w:val="FF0000"/>
          <w:sz w:val="22"/>
          <w:szCs w:val="22"/>
          <w:lang w:eastAsia="en-US"/>
        </w:rPr>
      </w:pPr>
    </w:p>
    <w:p w14:paraId="396E4EDA" w14:textId="402D2BEF" w:rsidR="007E7CD8" w:rsidRPr="000E3C49" w:rsidRDefault="007E7CD8" w:rsidP="00164ACB">
      <w:pPr>
        <w:jc w:val="center"/>
        <w:rPr>
          <w:b/>
          <w:color w:val="FF0000"/>
          <w:sz w:val="22"/>
          <w:szCs w:val="22"/>
          <w:lang w:eastAsia="en-US"/>
        </w:rPr>
      </w:pPr>
    </w:p>
    <w:p w14:paraId="71F9AA19" w14:textId="77777777" w:rsidR="00164ACB" w:rsidRPr="000E3C49" w:rsidRDefault="00164ACB" w:rsidP="00164ACB">
      <w:pPr>
        <w:jc w:val="center"/>
        <w:rPr>
          <w:b/>
          <w:sz w:val="24"/>
          <w:szCs w:val="24"/>
        </w:rPr>
      </w:pPr>
      <w:r w:rsidRPr="000E3C49">
        <w:rPr>
          <w:b/>
          <w:sz w:val="24"/>
          <w:szCs w:val="24"/>
        </w:rPr>
        <w:lastRenderedPageBreak/>
        <w:t>BAĞIMSIZLIK BEYANI</w:t>
      </w:r>
    </w:p>
    <w:p w14:paraId="11FF6B2F" w14:textId="77777777" w:rsidR="00164ACB" w:rsidRPr="000E3C49" w:rsidRDefault="00164ACB" w:rsidP="00164ACB">
      <w:pPr>
        <w:jc w:val="both"/>
        <w:rPr>
          <w:sz w:val="24"/>
          <w:szCs w:val="24"/>
        </w:rPr>
      </w:pPr>
    </w:p>
    <w:p w14:paraId="0EBFA559" w14:textId="77777777" w:rsidR="00164ACB" w:rsidRPr="000E3C49" w:rsidRDefault="00164ACB" w:rsidP="00164ACB">
      <w:pPr>
        <w:jc w:val="both"/>
        <w:rPr>
          <w:sz w:val="24"/>
          <w:szCs w:val="24"/>
        </w:rPr>
      </w:pPr>
      <w:r w:rsidRPr="000E3C49">
        <w:rPr>
          <w:sz w:val="24"/>
          <w:szCs w:val="24"/>
        </w:rPr>
        <w:t>İŞ YATIRIM ORTAKLIĞI A.Ş.</w:t>
      </w:r>
    </w:p>
    <w:p w14:paraId="6936EE71" w14:textId="77777777" w:rsidR="00164ACB" w:rsidRPr="000E3C49" w:rsidRDefault="00164ACB" w:rsidP="00164ACB">
      <w:pPr>
        <w:jc w:val="both"/>
        <w:rPr>
          <w:sz w:val="24"/>
          <w:szCs w:val="24"/>
        </w:rPr>
      </w:pPr>
      <w:r w:rsidRPr="000E3C49">
        <w:rPr>
          <w:sz w:val="24"/>
          <w:szCs w:val="24"/>
        </w:rPr>
        <w:t>YÖNETİM KURULU’NA,</w:t>
      </w:r>
    </w:p>
    <w:p w14:paraId="7B665E35" w14:textId="77777777" w:rsidR="00164ACB" w:rsidRPr="000E3C49" w:rsidRDefault="00164ACB" w:rsidP="00164ACB">
      <w:pPr>
        <w:jc w:val="both"/>
        <w:rPr>
          <w:sz w:val="24"/>
          <w:szCs w:val="24"/>
        </w:rPr>
      </w:pPr>
    </w:p>
    <w:p w14:paraId="21390C72" w14:textId="7E3C7E4B" w:rsidR="00164ACB" w:rsidRPr="000E3C49" w:rsidRDefault="00164ACB" w:rsidP="00164ACB">
      <w:pPr>
        <w:jc w:val="both"/>
        <w:rPr>
          <w:sz w:val="24"/>
          <w:szCs w:val="24"/>
        </w:rPr>
      </w:pPr>
      <w:r w:rsidRPr="000E3C49">
        <w:rPr>
          <w:sz w:val="24"/>
          <w:szCs w:val="24"/>
        </w:rPr>
        <w:t xml:space="preserve">İş Yatırım </w:t>
      </w:r>
      <w:r w:rsidR="007A434B" w:rsidRPr="000E3C49">
        <w:rPr>
          <w:sz w:val="24"/>
          <w:szCs w:val="24"/>
        </w:rPr>
        <w:t>Ortaklığı A.Ş.’nin (“Şirket”) 20</w:t>
      </w:r>
      <w:r w:rsidRPr="000E3C49">
        <w:rPr>
          <w:sz w:val="24"/>
          <w:szCs w:val="24"/>
        </w:rPr>
        <w:t xml:space="preserve"> Ma</w:t>
      </w:r>
      <w:r w:rsidR="007A434B" w:rsidRPr="000E3C49">
        <w:rPr>
          <w:sz w:val="24"/>
          <w:szCs w:val="24"/>
        </w:rPr>
        <w:t>rt 2024</w:t>
      </w:r>
      <w:r w:rsidRPr="000E3C49">
        <w:rPr>
          <w:sz w:val="24"/>
          <w:szCs w:val="24"/>
        </w:rPr>
        <w:t xml:space="preserve"> tarihinde yapılacak olağan genel kurul toplantısında bağımsız yönetim kurulu üyeliğine aday olmam sebebiyle, </w:t>
      </w:r>
    </w:p>
    <w:p w14:paraId="249F2830" w14:textId="77777777" w:rsidR="00164ACB" w:rsidRPr="000E3C49" w:rsidRDefault="00164ACB" w:rsidP="00164ACB">
      <w:pPr>
        <w:tabs>
          <w:tab w:val="left" w:pos="566"/>
        </w:tabs>
        <w:spacing w:line="240" w:lineRule="exact"/>
        <w:ind w:left="567" w:hanging="283"/>
        <w:jc w:val="both"/>
        <w:rPr>
          <w:sz w:val="24"/>
          <w:szCs w:val="24"/>
        </w:rPr>
      </w:pPr>
    </w:p>
    <w:p w14:paraId="08D58AD0" w14:textId="77777777" w:rsidR="00164ACB" w:rsidRPr="000E3C49" w:rsidRDefault="00164ACB" w:rsidP="00164ACB">
      <w:pPr>
        <w:numPr>
          <w:ilvl w:val="0"/>
          <w:numId w:val="18"/>
        </w:numPr>
        <w:ind w:left="567" w:hanging="283"/>
        <w:jc w:val="both"/>
        <w:rPr>
          <w:sz w:val="24"/>
          <w:szCs w:val="24"/>
        </w:rPr>
      </w:pPr>
      <w:r w:rsidRPr="000E3C49">
        <w:rPr>
          <w:sz w:val="24"/>
          <w:szCs w:val="24"/>
        </w:rPr>
        <w:t>Şirket, Şirket’in yönetim kontrolü ya da önemli derecede etki sahibi olduğu ortaklıklar ile Şirket’in yönetim kontrolünü elinde bulunduran veya Şirket’te önemli derecede etki sahibi olan ortaklar ve bu ortakların yönetim kontrolüne sahip olduğu tüzel kişiler ile kendim, eşim ve ikinci dereceye kadar kan ve sıhri hısımlarım arasında; son beş yıl içinde önemli görev ve sorumluluklar üstlenecek yönetici pozisyonunda istihdam ilişkisinin bulunmadığını, sermaye veya oy haklarının veya imtiyazlı payların %5 inden fazlasına birlikte veya tek başına sahip olunmadığını ya da önemli nitelikte ticari ilişki kurulmadığını,</w:t>
      </w:r>
    </w:p>
    <w:p w14:paraId="033B0B15" w14:textId="77777777" w:rsidR="00164ACB" w:rsidRPr="000E3C49" w:rsidRDefault="00164ACB" w:rsidP="00164ACB">
      <w:pPr>
        <w:ind w:left="567" w:hanging="283"/>
        <w:jc w:val="both"/>
        <w:rPr>
          <w:sz w:val="24"/>
          <w:szCs w:val="24"/>
        </w:rPr>
      </w:pPr>
    </w:p>
    <w:p w14:paraId="0B24DCFB" w14:textId="77777777" w:rsidR="00164ACB" w:rsidRPr="000E3C49" w:rsidRDefault="00164ACB" w:rsidP="00164ACB">
      <w:pPr>
        <w:numPr>
          <w:ilvl w:val="0"/>
          <w:numId w:val="18"/>
        </w:numPr>
        <w:ind w:left="567" w:hanging="283"/>
        <w:jc w:val="both"/>
        <w:rPr>
          <w:sz w:val="24"/>
          <w:szCs w:val="24"/>
        </w:rPr>
      </w:pPr>
      <w:r w:rsidRPr="000E3C49">
        <w:rPr>
          <w:sz w:val="24"/>
          <w:szCs w:val="24"/>
        </w:rPr>
        <w:t>Son beş yıl içerisinde, başta Şirket’in denetimini, derecelendirilmesini ve danışmanlığını yapan şirketler olmak üzere, yapılan anlaşmalar çerçevesinde Şirket’in önemli ölçüde hizmet veya ürün satın aldığı veya sattığı şirketlerde, hizmet veya ürün satın alındığı veya satıldığı dönemlerde, %5 ve üzeri ortak, önemli görev ve sorumluluklar üstlenecek yönetici pozisyonunda çalışan veya yönetim kurulu üyesi olmadığımı,</w:t>
      </w:r>
    </w:p>
    <w:p w14:paraId="203E2D14" w14:textId="77777777" w:rsidR="00164ACB" w:rsidRPr="000E3C49" w:rsidRDefault="00164ACB" w:rsidP="00164ACB">
      <w:pPr>
        <w:ind w:left="567" w:hanging="283"/>
        <w:rPr>
          <w:sz w:val="24"/>
          <w:szCs w:val="24"/>
        </w:rPr>
      </w:pPr>
    </w:p>
    <w:p w14:paraId="0C5422F7" w14:textId="77777777" w:rsidR="00164ACB" w:rsidRPr="000E3C49" w:rsidRDefault="00164ACB" w:rsidP="00164ACB">
      <w:pPr>
        <w:numPr>
          <w:ilvl w:val="0"/>
          <w:numId w:val="18"/>
        </w:numPr>
        <w:ind w:left="567" w:hanging="283"/>
        <w:jc w:val="both"/>
        <w:rPr>
          <w:sz w:val="24"/>
          <w:szCs w:val="24"/>
        </w:rPr>
      </w:pPr>
      <w:r w:rsidRPr="000E3C49">
        <w:rPr>
          <w:sz w:val="24"/>
          <w:szCs w:val="24"/>
        </w:rPr>
        <w:t xml:space="preserve">Bağımsız yönetim kurulu üyesi olarak üstleneceğim görevleri gereği gibi yerine getirecek mesleki eğitim, bilgi ve tecrübeye sahip olduğumu, </w:t>
      </w:r>
    </w:p>
    <w:p w14:paraId="12CE05A2" w14:textId="77777777" w:rsidR="00164ACB" w:rsidRPr="000E3C49" w:rsidRDefault="00164ACB" w:rsidP="00164ACB">
      <w:pPr>
        <w:ind w:left="567" w:hanging="283"/>
        <w:rPr>
          <w:sz w:val="24"/>
          <w:szCs w:val="24"/>
        </w:rPr>
      </w:pPr>
    </w:p>
    <w:p w14:paraId="04BAD3E9" w14:textId="77777777" w:rsidR="00164ACB" w:rsidRPr="000E3C49" w:rsidRDefault="00164ACB" w:rsidP="00164ACB">
      <w:pPr>
        <w:numPr>
          <w:ilvl w:val="0"/>
          <w:numId w:val="18"/>
        </w:numPr>
        <w:ind w:left="567" w:hanging="283"/>
        <w:jc w:val="both"/>
        <w:rPr>
          <w:sz w:val="24"/>
          <w:szCs w:val="24"/>
        </w:rPr>
      </w:pPr>
      <w:r w:rsidRPr="000E3C49">
        <w:rPr>
          <w:sz w:val="24"/>
          <w:szCs w:val="24"/>
        </w:rPr>
        <w:t xml:space="preserve">Bağımsız yönetim kurulu üyesi olarak seçilmem durumunda, üniversite öğretim üyeliği hariç, görevim süresince kamu kurum ve kuruluşlarında tam zamanlı olarak çalışmayacağımı, </w:t>
      </w:r>
    </w:p>
    <w:p w14:paraId="0E604862" w14:textId="77777777" w:rsidR="00164ACB" w:rsidRPr="000E3C49" w:rsidRDefault="00164ACB" w:rsidP="00164ACB">
      <w:pPr>
        <w:ind w:left="567" w:hanging="283"/>
        <w:rPr>
          <w:sz w:val="24"/>
          <w:szCs w:val="24"/>
        </w:rPr>
      </w:pPr>
    </w:p>
    <w:p w14:paraId="1EC5924F" w14:textId="77777777" w:rsidR="00164ACB" w:rsidRPr="000E3C49" w:rsidRDefault="00164ACB" w:rsidP="00164ACB">
      <w:pPr>
        <w:numPr>
          <w:ilvl w:val="0"/>
          <w:numId w:val="18"/>
        </w:numPr>
        <w:ind w:left="567" w:hanging="283"/>
        <w:jc w:val="both"/>
        <w:rPr>
          <w:sz w:val="24"/>
          <w:szCs w:val="24"/>
        </w:rPr>
      </w:pPr>
      <w:r w:rsidRPr="000E3C49">
        <w:rPr>
          <w:sz w:val="24"/>
          <w:szCs w:val="24"/>
        </w:rPr>
        <w:t xml:space="preserve">Gelir Vergisi Kanunu’na göre Türkiye’de yerleşmiş sayıldığımı, </w:t>
      </w:r>
    </w:p>
    <w:p w14:paraId="1C8AB376" w14:textId="77777777" w:rsidR="00164ACB" w:rsidRPr="000E3C49" w:rsidRDefault="00164ACB" w:rsidP="00164ACB">
      <w:pPr>
        <w:ind w:left="567" w:hanging="283"/>
        <w:rPr>
          <w:sz w:val="24"/>
          <w:szCs w:val="24"/>
        </w:rPr>
      </w:pPr>
    </w:p>
    <w:p w14:paraId="10136E07" w14:textId="77777777" w:rsidR="00164ACB" w:rsidRPr="000E3C49" w:rsidRDefault="00164ACB" w:rsidP="00164ACB">
      <w:pPr>
        <w:numPr>
          <w:ilvl w:val="0"/>
          <w:numId w:val="18"/>
        </w:numPr>
        <w:ind w:left="567" w:hanging="283"/>
        <w:jc w:val="both"/>
        <w:rPr>
          <w:sz w:val="24"/>
          <w:szCs w:val="24"/>
        </w:rPr>
      </w:pPr>
      <w:r w:rsidRPr="000E3C49">
        <w:rPr>
          <w:sz w:val="24"/>
          <w:szCs w:val="24"/>
        </w:rPr>
        <w:t xml:space="preserve">Şirket faaliyetlerine olumlu katkılarda bulunabilecek, Şirket ile pay sahipleri arasındaki çıkar çatışmalarında tarafsızlığımı koruyabilecek, menfaat sahiplerinin haklarını dikkate alarak özgürce karar verebilecek güçlü etik standartlara, mesleki itibara ve tecrübeye sahip olduğumu, </w:t>
      </w:r>
    </w:p>
    <w:p w14:paraId="5470CE8F" w14:textId="77777777" w:rsidR="00164ACB" w:rsidRPr="000E3C49" w:rsidRDefault="00164ACB" w:rsidP="00164ACB">
      <w:pPr>
        <w:ind w:left="567" w:hanging="283"/>
        <w:rPr>
          <w:sz w:val="24"/>
          <w:szCs w:val="24"/>
        </w:rPr>
      </w:pPr>
    </w:p>
    <w:p w14:paraId="06B11523" w14:textId="77777777" w:rsidR="00164ACB" w:rsidRPr="000E3C49" w:rsidRDefault="00164ACB" w:rsidP="00164ACB">
      <w:pPr>
        <w:numPr>
          <w:ilvl w:val="0"/>
          <w:numId w:val="18"/>
        </w:numPr>
        <w:ind w:left="567" w:hanging="283"/>
        <w:jc w:val="both"/>
        <w:rPr>
          <w:sz w:val="24"/>
          <w:szCs w:val="24"/>
        </w:rPr>
      </w:pPr>
      <w:r w:rsidRPr="000E3C49">
        <w:rPr>
          <w:sz w:val="24"/>
          <w:szCs w:val="24"/>
        </w:rPr>
        <w:t>Şirket faaliyetlerinin işleyişini takip edebilecek ve üstlendiğim görevlerin gereklerini tam olarak yerine getirebilecek ölçüde şirket işlerine zaman ayırabileceğimi,</w:t>
      </w:r>
    </w:p>
    <w:p w14:paraId="52849EF4" w14:textId="77777777" w:rsidR="00164ACB" w:rsidRPr="000E3C49" w:rsidRDefault="00164ACB" w:rsidP="00164ACB">
      <w:pPr>
        <w:ind w:left="567" w:hanging="283"/>
        <w:rPr>
          <w:sz w:val="24"/>
          <w:szCs w:val="24"/>
        </w:rPr>
      </w:pPr>
    </w:p>
    <w:p w14:paraId="44D2DC2B" w14:textId="77777777" w:rsidR="00164ACB" w:rsidRPr="000E3C49" w:rsidRDefault="00164ACB" w:rsidP="00164ACB">
      <w:pPr>
        <w:numPr>
          <w:ilvl w:val="0"/>
          <w:numId w:val="18"/>
        </w:numPr>
        <w:ind w:left="567" w:hanging="283"/>
        <w:jc w:val="both"/>
        <w:rPr>
          <w:sz w:val="24"/>
          <w:szCs w:val="24"/>
        </w:rPr>
      </w:pPr>
      <w:r w:rsidRPr="000E3C49">
        <w:rPr>
          <w:sz w:val="24"/>
          <w:szCs w:val="24"/>
        </w:rPr>
        <w:t>Şirket yönetim kurulunda son on yıl içinde altı yıldan fazla yönetim kurulu üyeliği yapmamış olduğumu,</w:t>
      </w:r>
    </w:p>
    <w:p w14:paraId="68553C2E" w14:textId="77777777" w:rsidR="00164ACB" w:rsidRPr="000E3C49" w:rsidRDefault="00164ACB" w:rsidP="00164ACB">
      <w:pPr>
        <w:ind w:left="567" w:hanging="283"/>
        <w:rPr>
          <w:sz w:val="24"/>
          <w:szCs w:val="24"/>
        </w:rPr>
      </w:pPr>
    </w:p>
    <w:p w14:paraId="28F29365" w14:textId="77777777" w:rsidR="00164ACB" w:rsidRPr="000E3C49" w:rsidRDefault="00164ACB" w:rsidP="00164ACB">
      <w:pPr>
        <w:numPr>
          <w:ilvl w:val="0"/>
          <w:numId w:val="18"/>
        </w:numPr>
        <w:ind w:left="567" w:hanging="283"/>
        <w:jc w:val="both"/>
        <w:rPr>
          <w:sz w:val="24"/>
          <w:szCs w:val="24"/>
        </w:rPr>
      </w:pPr>
      <w:r w:rsidRPr="000E3C49">
        <w:rPr>
          <w:sz w:val="24"/>
          <w:szCs w:val="24"/>
        </w:rPr>
        <w:t>Şirket’in veya Şirket’in yönetim kontrolünü elinde bulunduran ortakların yönetim kontrolüne sahip olduğu şirketlerin üçten fazlasında ve toplamda borsada işlem gören şirketlerin beşten fazlasında bağımsız yönetim kurulu üyesi olarak görev yapmadığımı,</w:t>
      </w:r>
    </w:p>
    <w:p w14:paraId="7D0D45A1" w14:textId="77777777" w:rsidR="00164ACB" w:rsidRPr="000E3C49" w:rsidRDefault="00164ACB" w:rsidP="00164ACB">
      <w:pPr>
        <w:tabs>
          <w:tab w:val="left" w:pos="566"/>
        </w:tabs>
        <w:spacing w:line="240" w:lineRule="exact"/>
        <w:ind w:left="567" w:hanging="283"/>
        <w:jc w:val="both"/>
        <w:rPr>
          <w:sz w:val="24"/>
          <w:szCs w:val="24"/>
        </w:rPr>
      </w:pPr>
    </w:p>
    <w:p w14:paraId="01353DAF" w14:textId="77777777" w:rsidR="00164ACB" w:rsidRPr="000E3C49" w:rsidRDefault="00164ACB" w:rsidP="00164ACB">
      <w:pPr>
        <w:numPr>
          <w:ilvl w:val="0"/>
          <w:numId w:val="18"/>
        </w:numPr>
        <w:ind w:left="567" w:hanging="283"/>
        <w:jc w:val="both"/>
        <w:rPr>
          <w:sz w:val="24"/>
          <w:szCs w:val="24"/>
        </w:rPr>
      </w:pPr>
      <w:r w:rsidRPr="000E3C49">
        <w:rPr>
          <w:sz w:val="24"/>
          <w:szCs w:val="24"/>
        </w:rPr>
        <w:t>Yönetim kurulu üyesi olarak seçilen tüzel kişi adına tescil ve ilan edilmemiş olduğumu</w:t>
      </w:r>
    </w:p>
    <w:p w14:paraId="728C105A" w14:textId="77777777" w:rsidR="00164ACB" w:rsidRPr="000E3C49" w:rsidRDefault="00164ACB" w:rsidP="00164ACB">
      <w:pPr>
        <w:ind w:left="567" w:hanging="283"/>
        <w:jc w:val="both"/>
        <w:rPr>
          <w:sz w:val="24"/>
          <w:szCs w:val="24"/>
        </w:rPr>
      </w:pPr>
    </w:p>
    <w:p w14:paraId="025C4C3B" w14:textId="40D06212" w:rsidR="00164ACB" w:rsidRPr="000E3C49" w:rsidRDefault="00164ACB" w:rsidP="00164ACB">
      <w:pPr>
        <w:jc w:val="both"/>
        <w:rPr>
          <w:sz w:val="24"/>
          <w:szCs w:val="24"/>
        </w:rPr>
      </w:pPr>
      <w:r w:rsidRPr="000E3C49">
        <w:rPr>
          <w:sz w:val="24"/>
          <w:szCs w:val="24"/>
        </w:rPr>
        <w:t>beyan ederim.</w:t>
      </w:r>
    </w:p>
    <w:p w14:paraId="154F343E" w14:textId="77777777" w:rsidR="007A434B" w:rsidRPr="000E3C49" w:rsidRDefault="007A434B" w:rsidP="00164ACB">
      <w:pPr>
        <w:jc w:val="both"/>
        <w:rPr>
          <w:sz w:val="24"/>
          <w:szCs w:val="24"/>
        </w:rPr>
      </w:pPr>
    </w:p>
    <w:p w14:paraId="53EDAE87" w14:textId="77777777" w:rsidR="00164ACB" w:rsidRPr="000E3C49" w:rsidRDefault="00164ACB" w:rsidP="00164ACB">
      <w:pPr>
        <w:numPr>
          <w:ilvl w:val="1"/>
          <w:numId w:val="17"/>
        </w:numPr>
        <w:ind w:left="426" w:right="20" w:hanging="426"/>
        <w:jc w:val="both"/>
        <w:rPr>
          <w:b/>
          <w:sz w:val="24"/>
          <w:szCs w:val="24"/>
        </w:rPr>
      </w:pPr>
      <w:r w:rsidRPr="000E3C49">
        <w:rPr>
          <w:b/>
          <w:sz w:val="24"/>
          <w:szCs w:val="24"/>
        </w:rPr>
        <w:lastRenderedPageBreak/>
        <w:t xml:space="preserve">Yönetim Kurulunun Faaliyet Esasları   </w:t>
      </w:r>
    </w:p>
    <w:p w14:paraId="604D646E" w14:textId="77777777" w:rsidR="00164ACB" w:rsidRPr="000E3C49" w:rsidRDefault="00164ACB" w:rsidP="00164ACB">
      <w:pPr>
        <w:ind w:right="20"/>
        <w:jc w:val="both"/>
        <w:rPr>
          <w:sz w:val="24"/>
          <w:szCs w:val="24"/>
        </w:rPr>
      </w:pPr>
    </w:p>
    <w:p w14:paraId="1412C5AD" w14:textId="1DA3F30F" w:rsidR="00164ACB" w:rsidRPr="000E3C49" w:rsidRDefault="00164ACB" w:rsidP="00164ACB">
      <w:pPr>
        <w:ind w:right="62"/>
        <w:jc w:val="both"/>
        <w:rPr>
          <w:sz w:val="24"/>
          <w:szCs w:val="24"/>
        </w:rPr>
      </w:pPr>
      <w:r w:rsidRPr="000E3C49">
        <w:rPr>
          <w:sz w:val="24"/>
          <w:szCs w:val="24"/>
        </w:rPr>
        <w:t>Şirket ana sözleşme hükümleri uyarınca Yönetim Kurulu, başkan veya başkan vekilinin çağrısı ile tespit edilen gündem çerçevesinde toplanır. Yönetim kurulunun toplantı gün ve gündemi başkan tarafından tespit edilir, ancak toplantı günü yönetim kurulu kararı ile de tespit olunabilir. Yönetim kurulu kararı ile gündemde değişiklik yapılabilir. Her Yönetim Kurulu Üyesi başkandan, başkanın olmadığı zamanlarda başkan vekilinden yönetim kurulunu toplantıya çağırmasını yazılı olarak isteyebilir. Başkan veya başkan vekili yönetim kurulu üyesinin toplantı talebini ihtiyaca bağlı olarak ve imkânlar ölçüsünde karşılamaya özen gösterir.  Her üyenin bir oy hakkı olup, oylar kabul veya red olarak kullanılır. Red oyu veren üye, kararın altına red gerekçesini yazarak imzalar,</w:t>
      </w:r>
      <w:r w:rsidR="00502B5D">
        <w:rPr>
          <w:sz w:val="24"/>
          <w:szCs w:val="24"/>
        </w:rPr>
        <w:t xml:space="preserve"> </w:t>
      </w:r>
      <w:r w:rsidRPr="000E3C49">
        <w:rPr>
          <w:sz w:val="24"/>
          <w:szCs w:val="24"/>
        </w:rPr>
        <w:t xml:space="preserve">farklı görüşler zapta geçer. </w:t>
      </w:r>
    </w:p>
    <w:p w14:paraId="2F363F09" w14:textId="77777777" w:rsidR="00164ACB" w:rsidRPr="000E3C49" w:rsidRDefault="00164ACB" w:rsidP="00164ACB">
      <w:pPr>
        <w:ind w:right="62"/>
        <w:jc w:val="both"/>
        <w:rPr>
          <w:color w:val="FF0000"/>
          <w:sz w:val="24"/>
          <w:szCs w:val="24"/>
        </w:rPr>
      </w:pPr>
    </w:p>
    <w:p w14:paraId="4F1D1728" w14:textId="77777777" w:rsidR="00164ACB" w:rsidRPr="000E3C49" w:rsidRDefault="00164ACB" w:rsidP="00164ACB">
      <w:pPr>
        <w:ind w:right="62"/>
        <w:jc w:val="both"/>
        <w:rPr>
          <w:bCs/>
          <w:kern w:val="32"/>
          <w:sz w:val="24"/>
          <w:szCs w:val="24"/>
        </w:rPr>
      </w:pPr>
      <w:r w:rsidRPr="000E3C49">
        <w:rPr>
          <w:bCs/>
          <w:kern w:val="32"/>
          <w:sz w:val="24"/>
          <w:szCs w:val="24"/>
        </w:rPr>
        <w:t xml:space="preserve">Yönetim Kurulu Üye tam sayısının çoğunluğunun varlığı ile toplanır, kararlar toplantıya katılanların çoğunluğuyla alınır. Oylarda eşitlik olması halinde o konu gelecek toplantıya bırakılır. Bu toplantıda da eşit oy alan teklif reddedilmiş sayılır. Yönetim kurulu toplantılarına mevzuat çerçevesinde elektronik ortamda katılım mümkündür. Yönetim Kurulu toplantılarının ne şekilde yapılacağı ve oyların ne şekilde kullanılacağına ilişkin hususlar ana sözleşmede ayrıntılı olarak yer aldığı için ayrıca bir yazılı iç düzenleme oluşturmaya gerek görülmemiştir.   </w:t>
      </w:r>
    </w:p>
    <w:p w14:paraId="2A0E4009" w14:textId="77777777" w:rsidR="00164ACB" w:rsidRPr="000E3C49" w:rsidRDefault="00164ACB" w:rsidP="00164ACB">
      <w:pPr>
        <w:ind w:right="62"/>
        <w:jc w:val="both"/>
        <w:rPr>
          <w:color w:val="FF0000"/>
          <w:sz w:val="24"/>
          <w:szCs w:val="24"/>
        </w:rPr>
      </w:pPr>
    </w:p>
    <w:p w14:paraId="7FBB5F53" w14:textId="111E3FC2" w:rsidR="00164ACB" w:rsidRPr="000E3C49" w:rsidRDefault="008B27A4" w:rsidP="00164ACB">
      <w:pPr>
        <w:ind w:right="62"/>
        <w:jc w:val="both"/>
        <w:rPr>
          <w:color w:val="FF0000"/>
          <w:sz w:val="24"/>
          <w:szCs w:val="24"/>
        </w:rPr>
      </w:pPr>
      <w:r w:rsidRPr="000E3C49">
        <w:rPr>
          <w:sz w:val="24"/>
          <w:szCs w:val="24"/>
        </w:rPr>
        <w:t>2024</w:t>
      </w:r>
      <w:r w:rsidR="00AB6F13" w:rsidRPr="000E3C49">
        <w:rPr>
          <w:sz w:val="24"/>
          <w:szCs w:val="24"/>
        </w:rPr>
        <w:t xml:space="preserve"> yılı içerisinde 5</w:t>
      </w:r>
      <w:r w:rsidR="00164ACB" w:rsidRPr="000E3C49">
        <w:rPr>
          <w:sz w:val="24"/>
          <w:szCs w:val="24"/>
        </w:rPr>
        <w:t xml:space="preserve"> defa Yönetim Kurulu Topla</w:t>
      </w:r>
      <w:r w:rsidRPr="000E3C49">
        <w:rPr>
          <w:sz w:val="24"/>
          <w:szCs w:val="24"/>
        </w:rPr>
        <w:t>ntısı gerçekleştirilmiştir. 2024</w:t>
      </w:r>
      <w:r w:rsidR="00AB6F13" w:rsidRPr="000E3C49">
        <w:rPr>
          <w:sz w:val="24"/>
          <w:szCs w:val="24"/>
        </w:rPr>
        <w:t xml:space="preserve"> yılında 39</w:t>
      </w:r>
      <w:r w:rsidR="00164ACB" w:rsidRPr="000E3C49">
        <w:rPr>
          <w:sz w:val="24"/>
          <w:szCs w:val="24"/>
        </w:rPr>
        <w:t xml:space="preserve"> adet Yönetim Kurulu kararı alınmış olup, bağımsız üyelerce onaylanmayan önemli nitelikte sayılan işlem veya ilişkili taraf işlemi bulunmamaktadır. Toplantılarda katılımın tam olmasına çalışılmakta ve kararlar oybirliği ile alınmaktadır.</w:t>
      </w:r>
    </w:p>
    <w:p w14:paraId="5244ECFC" w14:textId="77777777" w:rsidR="00164ACB" w:rsidRPr="000E3C49" w:rsidRDefault="00164ACB" w:rsidP="00164ACB">
      <w:pPr>
        <w:ind w:right="62"/>
        <w:jc w:val="both"/>
        <w:rPr>
          <w:color w:val="FF0000"/>
          <w:sz w:val="24"/>
          <w:szCs w:val="24"/>
        </w:rPr>
      </w:pPr>
    </w:p>
    <w:p w14:paraId="74CC2920" w14:textId="77777777" w:rsidR="00352A21" w:rsidRPr="000E3C49" w:rsidRDefault="00164ACB" w:rsidP="00164ACB">
      <w:pPr>
        <w:autoSpaceDE w:val="0"/>
        <w:autoSpaceDN w:val="0"/>
        <w:jc w:val="both"/>
        <w:rPr>
          <w:sz w:val="24"/>
          <w:szCs w:val="24"/>
        </w:rPr>
      </w:pPr>
      <w:r w:rsidRPr="000E3C49">
        <w:rPr>
          <w:sz w:val="24"/>
          <w:szCs w:val="24"/>
        </w:rPr>
        <w:t>Şirketimiz Yönetim Kurulu Üyeleri ve Yöneticileri için, Türkiye İş Bankası A.Ş. ve bağlı  ortaklıklarının (Türkiye İş Bankası Grubu) sigortalı sıfatıyla yer aldığı sorumluluk sigorta poliçesi kapsamında görevleri esnasındaki kusurları nedeniyle Şirkette sebep olacakları zarar riskine karşı yönetici sorumluluk sigortası yapılmaktadır.</w:t>
      </w:r>
    </w:p>
    <w:p w14:paraId="102B655C" w14:textId="77777777" w:rsidR="00164ACB" w:rsidRPr="000E3C49" w:rsidRDefault="00164ACB" w:rsidP="00164ACB">
      <w:pPr>
        <w:ind w:right="20"/>
        <w:jc w:val="both"/>
        <w:rPr>
          <w:color w:val="FF0000"/>
          <w:sz w:val="24"/>
          <w:szCs w:val="24"/>
        </w:rPr>
      </w:pPr>
    </w:p>
    <w:p w14:paraId="6BDC46EC" w14:textId="77777777" w:rsidR="00164ACB" w:rsidRPr="000E3C49" w:rsidRDefault="00164ACB" w:rsidP="00164ACB">
      <w:pPr>
        <w:numPr>
          <w:ilvl w:val="1"/>
          <w:numId w:val="17"/>
        </w:numPr>
        <w:ind w:left="426" w:right="20" w:hanging="426"/>
        <w:jc w:val="both"/>
        <w:rPr>
          <w:b/>
          <w:sz w:val="24"/>
          <w:szCs w:val="24"/>
        </w:rPr>
      </w:pPr>
      <w:r w:rsidRPr="000E3C49">
        <w:rPr>
          <w:b/>
          <w:sz w:val="24"/>
          <w:szCs w:val="24"/>
        </w:rPr>
        <w:t>Yönetim Kurulunda Oluşturulan Komitelerin Sayısı, Yapısı ve Bağımsızlığı</w:t>
      </w:r>
    </w:p>
    <w:p w14:paraId="7C99B707" w14:textId="77777777" w:rsidR="00164ACB" w:rsidRPr="000E3C49" w:rsidRDefault="00164ACB" w:rsidP="00164ACB">
      <w:pPr>
        <w:ind w:right="20"/>
        <w:jc w:val="both"/>
        <w:rPr>
          <w:b/>
          <w:bCs/>
          <w:sz w:val="24"/>
          <w:szCs w:val="24"/>
        </w:rPr>
      </w:pPr>
    </w:p>
    <w:p w14:paraId="300F8BF1" w14:textId="77777777" w:rsidR="00164ACB" w:rsidRPr="000E3C49" w:rsidRDefault="00164ACB" w:rsidP="00164ACB">
      <w:pPr>
        <w:ind w:right="20"/>
        <w:jc w:val="both"/>
        <w:rPr>
          <w:sz w:val="24"/>
          <w:szCs w:val="24"/>
        </w:rPr>
      </w:pPr>
      <w:r w:rsidRPr="000E3C49">
        <w:rPr>
          <w:sz w:val="24"/>
          <w:szCs w:val="24"/>
        </w:rPr>
        <w:t xml:space="preserve">Şirketimizin faaliyet gereksinimleri ve Kurumsal Yönetim İlkeleri çerçevesinde oluşturulan komiteler, üyeleri, faaliyetleri ve prosedürler aşağıda yer almaktadır. Komitelerde görev alan Yönetim Kurulu Üyeleri icracı değildir. </w:t>
      </w:r>
    </w:p>
    <w:p w14:paraId="5F7874E4" w14:textId="77777777" w:rsidR="00164ACB" w:rsidRPr="000E3C49" w:rsidRDefault="00164ACB" w:rsidP="00164ACB">
      <w:pPr>
        <w:ind w:left="270"/>
        <w:jc w:val="both"/>
        <w:rPr>
          <w:sz w:val="24"/>
          <w:szCs w:val="24"/>
          <w:u w:val="single"/>
        </w:rPr>
      </w:pPr>
    </w:p>
    <w:p w14:paraId="2B292E97" w14:textId="77777777" w:rsidR="00164ACB" w:rsidRPr="000E3C49" w:rsidRDefault="00164ACB" w:rsidP="00164ACB">
      <w:pPr>
        <w:ind w:left="270"/>
        <w:jc w:val="both"/>
        <w:rPr>
          <w:sz w:val="24"/>
          <w:szCs w:val="24"/>
        </w:rPr>
      </w:pPr>
      <w:r w:rsidRPr="000E3C49">
        <w:rPr>
          <w:sz w:val="24"/>
          <w:szCs w:val="24"/>
          <w:u w:val="single"/>
        </w:rPr>
        <w:t>DENETİMDEN SORUMLU KOMİTE</w:t>
      </w:r>
      <w:r w:rsidRPr="000E3C49">
        <w:rPr>
          <w:sz w:val="24"/>
          <w:szCs w:val="24"/>
        </w:rPr>
        <w:t xml:space="preserve">: </w:t>
      </w:r>
    </w:p>
    <w:p w14:paraId="65ED0F93" w14:textId="77777777" w:rsidR="00164ACB" w:rsidRPr="000E3C49" w:rsidRDefault="00164ACB" w:rsidP="00164ACB">
      <w:pPr>
        <w:ind w:left="270"/>
        <w:jc w:val="both"/>
        <w:rPr>
          <w:sz w:val="24"/>
          <w:szCs w:val="24"/>
        </w:rPr>
      </w:pPr>
    </w:p>
    <w:p w14:paraId="527B677F" w14:textId="1F3A4563" w:rsidR="00164ACB" w:rsidRPr="000E3C49" w:rsidRDefault="006776B9" w:rsidP="00164ACB">
      <w:pPr>
        <w:ind w:left="270"/>
        <w:jc w:val="both"/>
        <w:rPr>
          <w:sz w:val="24"/>
          <w:szCs w:val="24"/>
        </w:rPr>
      </w:pPr>
      <w:r>
        <w:rPr>
          <w:sz w:val="24"/>
          <w:szCs w:val="24"/>
        </w:rPr>
        <w:t>Prof.</w:t>
      </w:r>
      <w:r w:rsidR="00164ACB" w:rsidRPr="000E3C49">
        <w:rPr>
          <w:sz w:val="24"/>
          <w:szCs w:val="24"/>
        </w:rPr>
        <w:t>Dr.</w:t>
      </w:r>
      <w:r w:rsidR="002C6D7F" w:rsidRPr="000E3C49">
        <w:rPr>
          <w:sz w:val="24"/>
          <w:szCs w:val="24"/>
        </w:rPr>
        <w:t xml:space="preserve"> Recep Bildik</w:t>
      </w:r>
      <w:r w:rsidR="002C6D7F" w:rsidRPr="000E3C49">
        <w:rPr>
          <w:sz w:val="24"/>
          <w:szCs w:val="24"/>
        </w:rPr>
        <w:tab/>
      </w:r>
      <w:r w:rsidR="00164ACB" w:rsidRPr="000E3C49">
        <w:rPr>
          <w:sz w:val="24"/>
          <w:szCs w:val="24"/>
        </w:rPr>
        <w:t xml:space="preserve">   : Başkan</w:t>
      </w:r>
    </w:p>
    <w:p w14:paraId="633E5EF5" w14:textId="63FD3EF6" w:rsidR="00164ACB" w:rsidRPr="000E3C49" w:rsidRDefault="00164ACB" w:rsidP="00164ACB">
      <w:pPr>
        <w:ind w:left="270"/>
        <w:jc w:val="both"/>
        <w:rPr>
          <w:sz w:val="24"/>
          <w:szCs w:val="24"/>
        </w:rPr>
      </w:pPr>
      <w:r w:rsidRPr="000E3C49">
        <w:rPr>
          <w:sz w:val="24"/>
          <w:szCs w:val="24"/>
        </w:rPr>
        <w:t>Bora Oruç</w:t>
      </w:r>
      <w:r w:rsidR="002C6D7F" w:rsidRPr="000E3C49">
        <w:rPr>
          <w:sz w:val="24"/>
          <w:szCs w:val="24"/>
        </w:rPr>
        <w:t xml:space="preserve">                          </w:t>
      </w:r>
      <w:r w:rsidRPr="000E3C49">
        <w:rPr>
          <w:sz w:val="24"/>
          <w:szCs w:val="24"/>
        </w:rPr>
        <w:t xml:space="preserve">    : Üye</w:t>
      </w:r>
    </w:p>
    <w:p w14:paraId="6ACDC574" w14:textId="77777777" w:rsidR="00164ACB" w:rsidRPr="000E3C49" w:rsidRDefault="00164ACB" w:rsidP="00164ACB">
      <w:pPr>
        <w:ind w:left="270"/>
        <w:jc w:val="both"/>
        <w:rPr>
          <w:sz w:val="24"/>
          <w:szCs w:val="24"/>
        </w:rPr>
      </w:pPr>
      <w:r w:rsidRPr="000E3C49">
        <w:rPr>
          <w:sz w:val="24"/>
          <w:szCs w:val="24"/>
        </w:rPr>
        <w:t xml:space="preserve"> </w:t>
      </w:r>
    </w:p>
    <w:p w14:paraId="731CD4EB" w14:textId="77777777" w:rsidR="00164ACB" w:rsidRPr="000E3C49" w:rsidRDefault="00164ACB" w:rsidP="00164ACB">
      <w:pPr>
        <w:ind w:left="270"/>
        <w:jc w:val="both"/>
        <w:rPr>
          <w:sz w:val="24"/>
          <w:szCs w:val="24"/>
        </w:rPr>
      </w:pPr>
      <w:r w:rsidRPr="000E3C49">
        <w:rPr>
          <w:sz w:val="24"/>
          <w:szCs w:val="24"/>
          <w:u w:val="single"/>
        </w:rPr>
        <w:t xml:space="preserve">KURUMSAL YÖNETİM KOMİTESİ:  </w:t>
      </w:r>
      <w:r w:rsidRPr="000E3C49">
        <w:rPr>
          <w:sz w:val="24"/>
          <w:szCs w:val="24"/>
        </w:rPr>
        <w:t xml:space="preserve"> </w:t>
      </w:r>
    </w:p>
    <w:p w14:paraId="34213D39" w14:textId="77777777" w:rsidR="00164ACB" w:rsidRPr="000E3C49" w:rsidRDefault="00164ACB" w:rsidP="00164ACB">
      <w:pPr>
        <w:ind w:left="270"/>
        <w:jc w:val="both"/>
        <w:rPr>
          <w:sz w:val="24"/>
          <w:szCs w:val="24"/>
        </w:rPr>
      </w:pPr>
    </w:p>
    <w:p w14:paraId="7A36854D" w14:textId="16BA78FA" w:rsidR="00164ACB" w:rsidRPr="000E3C49" w:rsidRDefault="006776B9" w:rsidP="00164ACB">
      <w:pPr>
        <w:ind w:left="270"/>
        <w:jc w:val="both"/>
        <w:rPr>
          <w:sz w:val="24"/>
          <w:szCs w:val="24"/>
        </w:rPr>
      </w:pPr>
      <w:r>
        <w:rPr>
          <w:sz w:val="24"/>
          <w:szCs w:val="24"/>
        </w:rPr>
        <w:t>Prof.</w:t>
      </w:r>
      <w:r w:rsidR="002C6D7F" w:rsidRPr="000E3C49">
        <w:rPr>
          <w:sz w:val="24"/>
          <w:szCs w:val="24"/>
        </w:rPr>
        <w:t>Dr. Recep Bildik</w:t>
      </w:r>
      <w:r w:rsidR="002C6D7F" w:rsidRPr="000E3C49">
        <w:rPr>
          <w:sz w:val="24"/>
          <w:szCs w:val="24"/>
        </w:rPr>
        <w:tab/>
      </w:r>
      <w:r w:rsidR="00164ACB" w:rsidRPr="000E3C49">
        <w:rPr>
          <w:sz w:val="24"/>
          <w:szCs w:val="24"/>
        </w:rPr>
        <w:t xml:space="preserve">   </w:t>
      </w:r>
      <w:r w:rsidR="0094044E">
        <w:rPr>
          <w:sz w:val="24"/>
          <w:szCs w:val="24"/>
        </w:rPr>
        <w:t xml:space="preserve">  </w:t>
      </w:r>
      <w:r w:rsidR="00164ACB" w:rsidRPr="000E3C49">
        <w:rPr>
          <w:sz w:val="24"/>
          <w:szCs w:val="24"/>
        </w:rPr>
        <w:t>: Başkan</w:t>
      </w:r>
    </w:p>
    <w:p w14:paraId="18A4D3C3" w14:textId="02E14565" w:rsidR="00164ACB" w:rsidRPr="000E3C49" w:rsidRDefault="00164ACB" w:rsidP="00164ACB">
      <w:pPr>
        <w:ind w:left="270"/>
        <w:jc w:val="both"/>
        <w:rPr>
          <w:sz w:val="24"/>
          <w:szCs w:val="24"/>
        </w:rPr>
      </w:pPr>
      <w:r w:rsidRPr="000E3C49">
        <w:rPr>
          <w:sz w:val="24"/>
          <w:szCs w:val="24"/>
        </w:rPr>
        <w:t>Dr. Cansel Nuray Aksoy</w:t>
      </w:r>
      <w:r w:rsidR="002C6D7F" w:rsidRPr="000E3C49">
        <w:rPr>
          <w:sz w:val="24"/>
          <w:szCs w:val="24"/>
        </w:rPr>
        <w:t xml:space="preserve">   </w:t>
      </w:r>
      <w:r w:rsidRPr="000E3C49">
        <w:rPr>
          <w:sz w:val="24"/>
          <w:szCs w:val="24"/>
        </w:rPr>
        <w:t xml:space="preserve">    </w:t>
      </w:r>
      <w:r w:rsidR="0094044E">
        <w:rPr>
          <w:sz w:val="24"/>
          <w:szCs w:val="24"/>
        </w:rPr>
        <w:t xml:space="preserve">  </w:t>
      </w:r>
      <w:r w:rsidRPr="000E3C49">
        <w:rPr>
          <w:sz w:val="24"/>
          <w:szCs w:val="24"/>
        </w:rPr>
        <w:t>: Üye</w:t>
      </w:r>
    </w:p>
    <w:p w14:paraId="065C8BD4" w14:textId="3899F809" w:rsidR="00164ACB" w:rsidRPr="000E3C49" w:rsidRDefault="002C6D7F" w:rsidP="00164ACB">
      <w:pPr>
        <w:ind w:left="270"/>
        <w:jc w:val="both"/>
        <w:rPr>
          <w:sz w:val="24"/>
          <w:szCs w:val="24"/>
        </w:rPr>
      </w:pPr>
      <w:r w:rsidRPr="000E3C49">
        <w:rPr>
          <w:sz w:val="24"/>
          <w:szCs w:val="24"/>
        </w:rPr>
        <w:t>F. Nilüfer Başarır Kutlutür</w:t>
      </w:r>
      <w:r w:rsidR="0076357A" w:rsidRPr="000E3C49">
        <w:rPr>
          <w:sz w:val="24"/>
          <w:szCs w:val="24"/>
        </w:rPr>
        <w:t>k</w:t>
      </w:r>
      <w:r w:rsidR="0094044E">
        <w:rPr>
          <w:sz w:val="24"/>
          <w:szCs w:val="24"/>
        </w:rPr>
        <w:t>*</w:t>
      </w:r>
      <w:r w:rsidR="00164ACB" w:rsidRPr="000E3C49">
        <w:rPr>
          <w:sz w:val="24"/>
          <w:szCs w:val="24"/>
        </w:rPr>
        <w:t xml:space="preserve">  : Üye</w:t>
      </w:r>
      <w:r w:rsidR="0094044E">
        <w:rPr>
          <w:sz w:val="16"/>
          <w:szCs w:val="16"/>
        </w:rPr>
        <w:t xml:space="preserve"> </w:t>
      </w:r>
    </w:p>
    <w:p w14:paraId="04A0CC94" w14:textId="77777777" w:rsidR="0024756F" w:rsidRPr="000E3C49" w:rsidRDefault="0024756F" w:rsidP="002C3413">
      <w:pPr>
        <w:ind w:left="270"/>
        <w:jc w:val="both"/>
        <w:rPr>
          <w:vertAlign w:val="superscript"/>
        </w:rPr>
      </w:pPr>
    </w:p>
    <w:p w14:paraId="1834A768" w14:textId="7D60C635" w:rsidR="00164ACB" w:rsidRPr="000E3C49" w:rsidRDefault="00164ACB" w:rsidP="002C3413">
      <w:pPr>
        <w:ind w:left="270"/>
        <w:jc w:val="both"/>
      </w:pPr>
      <w:r w:rsidRPr="000E3C49">
        <w:rPr>
          <w:vertAlign w:val="superscript"/>
        </w:rPr>
        <w:t>(*)</w:t>
      </w:r>
      <w:r w:rsidRPr="000E3C49">
        <w:t xml:space="preserve"> Yatırımcı ilişkilerinden sorumlu yöneticidir.</w:t>
      </w:r>
      <w:r w:rsidR="00C84969" w:rsidRPr="000E3C49">
        <w:t xml:space="preserve"> </w:t>
      </w:r>
      <w:r w:rsidR="00C84969" w:rsidRPr="000E3C49">
        <w:rPr>
          <w:color w:val="000000" w:themeColor="text1"/>
        </w:rPr>
        <w:t>Sayın Kutlutürk, 31.12.2024 tarihi itibarıyla emekli olmak suretiyle görevinden ayrılmış olup, yerine yatırımcı ilişkilerinden sorumlu Şirket yöneticisi olarak Sayın Berna Karabacak seçilmiştir.</w:t>
      </w:r>
    </w:p>
    <w:p w14:paraId="24FA09EE" w14:textId="77777777" w:rsidR="00164ACB" w:rsidRPr="000E3C49" w:rsidRDefault="00164ACB" w:rsidP="00164ACB">
      <w:pPr>
        <w:ind w:left="270"/>
        <w:jc w:val="both"/>
        <w:rPr>
          <w:sz w:val="24"/>
          <w:szCs w:val="24"/>
        </w:rPr>
      </w:pPr>
      <w:r w:rsidRPr="000E3C49">
        <w:rPr>
          <w:sz w:val="24"/>
          <w:szCs w:val="24"/>
          <w:u w:val="single"/>
        </w:rPr>
        <w:lastRenderedPageBreak/>
        <w:t>RİSKİN ERKEN SAPTANMASI KOMİTESİ:</w:t>
      </w:r>
      <w:r w:rsidRPr="000E3C49">
        <w:rPr>
          <w:sz w:val="24"/>
          <w:szCs w:val="24"/>
        </w:rPr>
        <w:t xml:space="preserve"> </w:t>
      </w:r>
    </w:p>
    <w:p w14:paraId="275BB05A" w14:textId="77777777" w:rsidR="00164ACB" w:rsidRPr="000E3C49" w:rsidRDefault="00164ACB" w:rsidP="00164ACB">
      <w:pPr>
        <w:spacing w:before="60"/>
        <w:ind w:left="270"/>
        <w:jc w:val="both"/>
        <w:rPr>
          <w:sz w:val="24"/>
          <w:szCs w:val="24"/>
        </w:rPr>
      </w:pPr>
    </w:p>
    <w:p w14:paraId="03892BB7" w14:textId="77777777" w:rsidR="00164ACB" w:rsidRPr="000E3C49" w:rsidRDefault="00164ACB" w:rsidP="00164ACB">
      <w:pPr>
        <w:spacing w:before="60"/>
        <w:ind w:left="270"/>
        <w:jc w:val="both"/>
        <w:rPr>
          <w:sz w:val="24"/>
          <w:szCs w:val="24"/>
        </w:rPr>
      </w:pPr>
      <w:r w:rsidRPr="000E3C49">
        <w:rPr>
          <w:sz w:val="24"/>
          <w:szCs w:val="24"/>
        </w:rPr>
        <w:t>Bora Oruç                               : Başkan</w:t>
      </w:r>
    </w:p>
    <w:p w14:paraId="405EB5BE" w14:textId="450543A6" w:rsidR="00164ACB" w:rsidRPr="000E3C49" w:rsidRDefault="009D1E23" w:rsidP="00164ACB">
      <w:pPr>
        <w:spacing w:before="60"/>
        <w:ind w:left="270"/>
        <w:jc w:val="both"/>
        <w:rPr>
          <w:sz w:val="24"/>
          <w:szCs w:val="24"/>
        </w:rPr>
      </w:pPr>
      <w:r>
        <w:rPr>
          <w:sz w:val="24"/>
          <w:szCs w:val="24"/>
        </w:rPr>
        <w:t xml:space="preserve">Dr. Cansel Nuray Aksoy    </w:t>
      </w:r>
      <w:r w:rsidR="00164ACB" w:rsidRPr="000E3C49">
        <w:rPr>
          <w:sz w:val="24"/>
          <w:szCs w:val="24"/>
        </w:rPr>
        <w:t xml:space="preserve">    : Üye</w:t>
      </w:r>
    </w:p>
    <w:p w14:paraId="0C6EFE96" w14:textId="77777777" w:rsidR="00164ACB" w:rsidRPr="000E3C49" w:rsidRDefault="00164ACB" w:rsidP="00164ACB">
      <w:pPr>
        <w:ind w:right="20"/>
        <w:jc w:val="both"/>
        <w:rPr>
          <w:sz w:val="24"/>
          <w:szCs w:val="24"/>
        </w:rPr>
      </w:pPr>
    </w:p>
    <w:p w14:paraId="19297BB0" w14:textId="2B58A9FE" w:rsidR="00164ACB" w:rsidRPr="000E3C49" w:rsidRDefault="00164ACB" w:rsidP="00164ACB">
      <w:pPr>
        <w:ind w:right="20"/>
        <w:jc w:val="both"/>
        <w:rPr>
          <w:sz w:val="24"/>
          <w:szCs w:val="24"/>
        </w:rPr>
      </w:pPr>
      <w:r w:rsidRPr="000E3C49">
        <w:rPr>
          <w:sz w:val="24"/>
          <w:szCs w:val="24"/>
        </w:rPr>
        <w:t>Kurumsal Yönetim Tebliği çerçevesinde, Denetim Komitesinin başkan ve üyesi, diğer komitelerin ise başkanları bağımsız Yönetim Kurulu Üyelerinden oluşmaktadır. Muhasebe sistemi, finansal bilgilerin kamuya açıklanması, bağımsız denetim şirketinin belirlenmesi, bağımsız denetim çalışmaları ile iç kontrol sistem etkinliğinin gözetiminden sorumlu olan Denetim Komit</w:t>
      </w:r>
      <w:r w:rsidR="00E435B1" w:rsidRPr="000E3C49">
        <w:rPr>
          <w:sz w:val="24"/>
          <w:szCs w:val="24"/>
        </w:rPr>
        <w:t>esi 2024 yılında 6</w:t>
      </w:r>
      <w:r w:rsidRPr="000E3C49">
        <w:rPr>
          <w:sz w:val="24"/>
          <w:szCs w:val="24"/>
        </w:rPr>
        <w:t xml:space="preserve"> kez toplanmıştır. </w:t>
      </w:r>
    </w:p>
    <w:p w14:paraId="677AD571" w14:textId="77777777" w:rsidR="00164ACB" w:rsidRPr="000E3C49" w:rsidRDefault="00164ACB" w:rsidP="00164ACB">
      <w:pPr>
        <w:ind w:right="20"/>
        <w:jc w:val="both"/>
        <w:rPr>
          <w:sz w:val="24"/>
          <w:szCs w:val="24"/>
        </w:rPr>
      </w:pPr>
    </w:p>
    <w:p w14:paraId="6E5B4D54" w14:textId="7F3063CF" w:rsidR="00164ACB" w:rsidRPr="000E3C49" w:rsidRDefault="00164ACB" w:rsidP="00164ACB">
      <w:pPr>
        <w:ind w:right="20"/>
        <w:jc w:val="both"/>
        <w:rPr>
          <w:sz w:val="24"/>
          <w:szCs w:val="24"/>
        </w:rPr>
      </w:pPr>
      <w:r w:rsidRPr="000E3C49">
        <w:rPr>
          <w:sz w:val="24"/>
          <w:szCs w:val="24"/>
        </w:rPr>
        <w:t>Kurumsal yönetim ilkelerinin uygulanıp uygulanmadığının takibi, yatırımcı ilişkilerinin gözetimi, etkinliğinin sağlanması ve aynı zamanda Aday Gösterme ile Ücret Komitelerinin görevlerini de yerine getiren, iki yönetim kurulu üyesi ile yatırımcı ilişkilerinden sorumlu yöneticiden oluşa</w:t>
      </w:r>
      <w:r w:rsidR="00CD44FB" w:rsidRPr="000E3C49">
        <w:rPr>
          <w:sz w:val="24"/>
          <w:szCs w:val="24"/>
        </w:rPr>
        <w:t>n Kurumsal Yönetim Komitesi 2024</w:t>
      </w:r>
      <w:r w:rsidRPr="000E3C49">
        <w:rPr>
          <w:sz w:val="24"/>
          <w:szCs w:val="24"/>
        </w:rPr>
        <w:t xml:space="preserve"> yılında 6 kez toplanmıştır.</w:t>
      </w:r>
    </w:p>
    <w:p w14:paraId="3FB28454" w14:textId="77777777" w:rsidR="00164ACB" w:rsidRPr="000E3C49" w:rsidRDefault="00164ACB" w:rsidP="00164ACB">
      <w:pPr>
        <w:ind w:right="20"/>
        <w:jc w:val="both"/>
        <w:rPr>
          <w:sz w:val="24"/>
          <w:szCs w:val="24"/>
        </w:rPr>
      </w:pPr>
    </w:p>
    <w:p w14:paraId="3E8B6B40" w14:textId="54A3E779" w:rsidR="00164ACB" w:rsidRPr="000E3C49" w:rsidRDefault="00164ACB" w:rsidP="00164ACB">
      <w:pPr>
        <w:ind w:right="20"/>
        <w:jc w:val="both"/>
        <w:rPr>
          <w:sz w:val="24"/>
          <w:szCs w:val="24"/>
        </w:rPr>
      </w:pPr>
      <w:r w:rsidRPr="000E3C49">
        <w:rPr>
          <w:sz w:val="24"/>
          <w:szCs w:val="24"/>
        </w:rPr>
        <w:t>Risklerin erken teşhisi, kontrol, takip ve önlenmesine ilişkin çalışmalar yapmakla sorumlu olan Riskin Erken Saptanması Komitesi, şirket portföyünün durumu, varlık dağılımı ve risk raporları çerçevesinde değerlendirmeler yapmaktadır. Riski</w:t>
      </w:r>
      <w:r w:rsidR="00CD44FB" w:rsidRPr="000E3C49">
        <w:rPr>
          <w:sz w:val="24"/>
          <w:szCs w:val="24"/>
        </w:rPr>
        <w:t>n Erken Sap</w:t>
      </w:r>
      <w:r w:rsidR="00E435B1" w:rsidRPr="000E3C49">
        <w:rPr>
          <w:sz w:val="24"/>
          <w:szCs w:val="24"/>
        </w:rPr>
        <w:t>tanması Komitesi 2024 yılında 9</w:t>
      </w:r>
      <w:r w:rsidRPr="000E3C49">
        <w:rPr>
          <w:sz w:val="24"/>
          <w:szCs w:val="24"/>
        </w:rPr>
        <w:t xml:space="preserve"> kez toplanmıştır.</w:t>
      </w:r>
    </w:p>
    <w:p w14:paraId="059E3CD6" w14:textId="77777777" w:rsidR="00164ACB" w:rsidRPr="000E3C49" w:rsidRDefault="00164ACB" w:rsidP="00164ACB">
      <w:pPr>
        <w:ind w:right="20"/>
        <w:jc w:val="both"/>
        <w:rPr>
          <w:sz w:val="24"/>
          <w:szCs w:val="24"/>
        </w:rPr>
      </w:pPr>
    </w:p>
    <w:p w14:paraId="22909544" w14:textId="626E250E" w:rsidR="00164ACB" w:rsidRPr="000E3C49" w:rsidRDefault="00164ACB" w:rsidP="00164ACB">
      <w:pPr>
        <w:ind w:right="20"/>
        <w:jc w:val="both"/>
        <w:rPr>
          <w:sz w:val="24"/>
          <w:szCs w:val="24"/>
        </w:rPr>
      </w:pPr>
      <w:r w:rsidRPr="000E3C49">
        <w:rPr>
          <w:sz w:val="24"/>
          <w:szCs w:val="24"/>
        </w:rPr>
        <w:t>Şirkette iki adet bağımsız</w:t>
      </w:r>
      <w:r w:rsidR="00E67AC1">
        <w:rPr>
          <w:sz w:val="24"/>
          <w:szCs w:val="24"/>
        </w:rPr>
        <w:t xml:space="preserve"> Yönetim Kurulu Üyesi mevcuttur. B</w:t>
      </w:r>
      <w:r w:rsidRPr="000E3C49">
        <w:rPr>
          <w:sz w:val="24"/>
          <w:szCs w:val="24"/>
        </w:rPr>
        <w:t xml:space="preserve">ağımsız Yönetim Kurulu Üyelerinin mevzuat gereği her komitede bulunma zorunluluğu, Sermaye Piyasası Kurulu’nun III-48.5 sayılı tebliği gereği atanmış olan iç kontrolden sorumlu yönetim kurulu üyesinin üstlendiği sorumluluk ile ilgili Komitelerin sorumluluğunun aynı paralelde bulunması, konuların ilintili olması ve bütünlük arz etmesi sebebiyle bir Yönetim Kurulu Üyesinin birden fazla komitede görev alması durumu ortaya çıkmaktadır.  </w:t>
      </w:r>
    </w:p>
    <w:p w14:paraId="11D77455" w14:textId="254E2825" w:rsidR="00CD44FB" w:rsidRPr="000E3C49" w:rsidRDefault="00CD44FB" w:rsidP="00164ACB">
      <w:pPr>
        <w:ind w:right="20"/>
        <w:jc w:val="both"/>
        <w:rPr>
          <w:color w:val="FF0000"/>
          <w:sz w:val="24"/>
          <w:szCs w:val="24"/>
        </w:rPr>
      </w:pPr>
    </w:p>
    <w:p w14:paraId="682F3FF0" w14:textId="77777777" w:rsidR="00164ACB" w:rsidRPr="000E3C49" w:rsidRDefault="00164ACB" w:rsidP="00164ACB">
      <w:pPr>
        <w:ind w:left="284" w:right="20" w:hanging="284"/>
        <w:jc w:val="both"/>
        <w:rPr>
          <w:b/>
          <w:sz w:val="24"/>
          <w:szCs w:val="24"/>
        </w:rPr>
      </w:pPr>
      <w:r w:rsidRPr="000E3C49">
        <w:rPr>
          <w:b/>
          <w:sz w:val="24"/>
          <w:szCs w:val="24"/>
        </w:rPr>
        <w:t>5.4 Risk Yönetimi ve İç Kontrol Mekanizması</w:t>
      </w:r>
    </w:p>
    <w:p w14:paraId="77B4BCA4" w14:textId="77777777" w:rsidR="00164ACB" w:rsidRPr="000E3C49" w:rsidRDefault="00164ACB" w:rsidP="00164ACB">
      <w:pPr>
        <w:ind w:left="357" w:right="20"/>
        <w:jc w:val="both"/>
        <w:rPr>
          <w:b/>
          <w:sz w:val="24"/>
          <w:szCs w:val="24"/>
        </w:rPr>
      </w:pPr>
    </w:p>
    <w:p w14:paraId="6BB5D357" w14:textId="449C3520" w:rsidR="00164ACB" w:rsidRPr="000E3C49" w:rsidRDefault="00164ACB" w:rsidP="00164ACB">
      <w:pPr>
        <w:ind w:right="20"/>
        <w:jc w:val="both"/>
        <w:rPr>
          <w:sz w:val="24"/>
          <w:szCs w:val="24"/>
        </w:rPr>
      </w:pPr>
      <w:r w:rsidRPr="000E3C49">
        <w:rPr>
          <w:sz w:val="24"/>
          <w:szCs w:val="24"/>
        </w:rPr>
        <w:t>Şirketin risk yönetimi ve iç kontrol sistemleri mevcut olup, etkin bir şekilde faaliyet göstermektedir. Şirket bünyesinde mevzuat ve politikalara uygunluk denetimlerini gerçekleştirmek, başta iç kontrol sistemi ve risk yönetim sisteminin işleyişi olmak üzere şirketin tüm faaliyetlerinin gözetim ve teftiş fonksiyonunu yerine getirmek üzere 2014 yılında bir Teftiş Birimi kurulmuş, ilgili Bir</w:t>
      </w:r>
      <w:r w:rsidR="00042F65" w:rsidRPr="000E3C49">
        <w:rPr>
          <w:sz w:val="24"/>
          <w:szCs w:val="24"/>
        </w:rPr>
        <w:t xml:space="preserve">imde görev yapmak üzere </w:t>
      </w:r>
      <w:r w:rsidRPr="000E3C49">
        <w:rPr>
          <w:sz w:val="24"/>
          <w:szCs w:val="24"/>
        </w:rPr>
        <w:t>Müfettiş</w:t>
      </w:r>
      <w:r w:rsidR="00042F65" w:rsidRPr="000E3C49">
        <w:rPr>
          <w:sz w:val="24"/>
          <w:szCs w:val="24"/>
        </w:rPr>
        <w:t>/İç Denetim Yöneticisi</w:t>
      </w:r>
      <w:r w:rsidRPr="000E3C49">
        <w:rPr>
          <w:sz w:val="24"/>
          <w:szCs w:val="24"/>
        </w:rPr>
        <w:t xml:space="preserve"> istihdam edilmeye başlanmıştır.</w:t>
      </w:r>
      <w:r w:rsidR="00042F65" w:rsidRPr="000E3C49">
        <w:rPr>
          <w:sz w:val="24"/>
          <w:szCs w:val="24"/>
        </w:rPr>
        <w:t xml:space="preserve"> </w:t>
      </w:r>
      <w:r w:rsidRPr="000E3C49">
        <w:rPr>
          <w:sz w:val="24"/>
          <w:szCs w:val="24"/>
        </w:rPr>
        <w:t xml:space="preserve">  </w:t>
      </w:r>
    </w:p>
    <w:p w14:paraId="3979A2DF" w14:textId="77777777" w:rsidR="00164ACB" w:rsidRPr="000E3C49" w:rsidRDefault="00164ACB" w:rsidP="00164ACB">
      <w:pPr>
        <w:ind w:right="20"/>
        <w:jc w:val="both"/>
        <w:rPr>
          <w:color w:val="FF0000"/>
          <w:sz w:val="24"/>
          <w:szCs w:val="24"/>
        </w:rPr>
      </w:pPr>
    </w:p>
    <w:p w14:paraId="0A6A1F01" w14:textId="5969D946" w:rsidR="00164ACB" w:rsidRPr="000E3C49" w:rsidRDefault="00164ACB" w:rsidP="00164ACB">
      <w:pPr>
        <w:ind w:right="20"/>
        <w:jc w:val="both"/>
        <w:rPr>
          <w:sz w:val="24"/>
          <w:szCs w:val="24"/>
        </w:rPr>
      </w:pPr>
      <w:r w:rsidRPr="000E3C49">
        <w:rPr>
          <w:sz w:val="24"/>
          <w:szCs w:val="24"/>
        </w:rPr>
        <w:t>Bu kapsamda Şirket içinde iç kontrol faaliyetleri düzenli olarak yürütülmekte, iç kontrol raporları aylık olarak hazırlanarak Yönetim Kuruluna sunulmakta ve değerlendirilmektedir. Risk yönetim sistemi kapsamında ise risk hesaplamaları konusunda İş Yatırım Menkul Değerler A.Ş.’den hizmet alınmakta, haftalık olarak hazırlanan risk raporları Şirk</w:t>
      </w:r>
      <w:r w:rsidR="00042F65" w:rsidRPr="000E3C49">
        <w:rPr>
          <w:sz w:val="24"/>
          <w:szCs w:val="24"/>
        </w:rPr>
        <w:t xml:space="preserve">ette fiilen görev yapan </w:t>
      </w:r>
      <w:r w:rsidRPr="000E3C49">
        <w:rPr>
          <w:sz w:val="24"/>
          <w:szCs w:val="24"/>
        </w:rPr>
        <w:t>Müfettiş</w:t>
      </w:r>
      <w:r w:rsidR="00042F65" w:rsidRPr="000E3C49">
        <w:rPr>
          <w:sz w:val="24"/>
          <w:szCs w:val="24"/>
        </w:rPr>
        <w:t>/İç Denetim Yöneticisi</w:t>
      </w:r>
      <w:r w:rsidRPr="000E3C49">
        <w:rPr>
          <w:sz w:val="24"/>
          <w:szCs w:val="24"/>
        </w:rPr>
        <w:t xml:space="preserve"> tarafından Yönetim Kuruluna sunulmaktadır. İlgili raporlar gerek Riskin Erken Saptanması Komitesi </w:t>
      </w:r>
      <w:r w:rsidR="00A22FFD" w:rsidRPr="000E3C49">
        <w:rPr>
          <w:sz w:val="24"/>
          <w:szCs w:val="24"/>
        </w:rPr>
        <w:t xml:space="preserve">gerek Yönetim Kurulu tarafından </w:t>
      </w:r>
      <w:r w:rsidRPr="000E3C49">
        <w:rPr>
          <w:sz w:val="24"/>
          <w:szCs w:val="24"/>
        </w:rPr>
        <w:t xml:space="preserve">değerlendirilmektedir.  </w:t>
      </w:r>
    </w:p>
    <w:p w14:paraId="66D22263" w14:textId="5A00D2B1" w:rsidR="00042F65" w:rsidRPr="000E3C49" w:rsidRDefault="00042F65" w:rsidP="00164ACB">
      <w:pPr>
        <w:ind w:right="20"/>
        <w:jc w:val="both"/>
        <w:rPr>
          <w:sz w:val="24"/>
          <w:szCs w:val="24"/>
        </w:rPr>
      </w:pPr>
    </w:p>
    <w:p w14:paraId="6C9FC3EA" w14:textId="4E0D02E9" w:rsidR="00042F65" w:rsidRPr="000E3C49" w:rsidRDefault="00042F65" w:rsidP="00164ACB">
      <w:pPr>
        <w:ind w:right="20"/>
        <w:jc w:val="both"/>
        <w:rPr>
          <w:sz w:val="24"/>
          <w:szCs w:val="24"/>
        </w:rPr>
      </w:pPr>
    </w:p>
    <w:p w14:paraId="6435732B" w14:textId="77777777" w:rsidR="00ED0D2A" w:rsidRPr="000E3C49" w:rsidRDefault="00ED0D2A" w:rsidP="00164ACB">
      <w:pPr>
        <w:ind w:right="20"/>
        <w:jc w:val="both"/>
        <w:rPr>
          <w:sz w:val="24"/>
          <w:szCs w:val="24"/>
        </w:rPr>
      </w:pPr>
    </w:p>
    <w:p w14:paraId="31C52A0A" w14:textId="30176F71" w:rsidR="00042F65" w:rsidRPr="000E3C49" w:rsidRDefault="00042F65" w:rsidP="00164ACB">
      <w:pPr>
        <w:ind w:right="20"/>
        <w:jc w:val="both"/>
        <w:rPr>
          <w:sz w:val="24"/>
          <w:szCs w:val="24"/>
        </w:rPr>
      </w:pPr>
    </w:p>
    <w:p w14:paraId="2434229C" w14:textId="55DB3E9E" w:rsidR="00164ACB" w:rsidRPr="000E3C49" w:rsidRDefault="00164ACB" w:rsidP="00164ACB">
      <w:pPr>
        <w:ind w:right="20"/>
        <w:jc w:val="both"/>
        <w:rPr>
          <w:color w:val="FF0000"/>
          <w:sz w:val="24"/>
          <w:szCs w:val="24"/>
        </w:rPr>
      </w:pPr>
    </w:p>
    <w:p w14:paraId="56FE0D50" w14:textId="77777777" w:rsidR="0076357A" w:rsidRPr="000E3C49" w:rsidRDefault="0076357A" w:rsidP="00164ACB">
      <w:pPr>
        <w:ind w:right="20"/>
        <w:jc w:val="both"/>
        <w:rPr>
          <w:color w:val="FF0000"/>
          <w:sz w:val="24"/>
          <w:szCs w:val="24"/>
        </w:rPr>
      </w:pPr>
    </w:p>
    <w:p w14:paraId="7F208BD1" w14:textId="77777777" w:rsidR="00164ACB" w:rsidRPr="000E3C49" w:rsidRDefault="00164ACB" w:rsidP="00164ACB">
      <w:pPr>
        <w:numPr>
          <w:ilvl w:val="1"/>
          <w:numId w:val="19"/>
        </w:numPr>
        <w:ind w:left="426" w:right="20" w:hanging="426"/>
        <w:jc w:val="both"/>
        <w:rPr>
          <w:b/>
          <w:sz w:val="24"/>
          <w:szCs w:val="24"/>
        </w:rPr>
      </w:pPr>
      <w:r w:rsidRPr="000E3C49">
        <w:rPr>
          <w:b/>
          <w:sz w:val="24"/>
          <w:szCs w:val="24"/>
        </w:rPr>
        <w:lastRenderedPageBreak/>
        <w:t xml:space="preserve">Şirketin Stratejik Hedefleri </w:t>
      </w:r>
    </w:p>
    <w:p w14:paraId="1EA0C644" w14:textId="77777777" w:rsidR="00164ACB" w:rsidRPr="000E3C49" w:rsidRDefault="00164ACB" w:rsidP="00164ACB">
      <w:pPr>
        <w:ind w:left="360" w:right="20"/>
        <w:jc w:val="both"/>
        <w:rPr>
          <w:sz w:val="24"/>
          <w:szCs w:val="24"/>
        </w:rPr>
      </w:pPr>
    </w:p>
    <w:p w14:paraId="18E2E391" w14:textId="77777777" w:rsidR="00164ACB" w:rsidRPr="000E3C49" w:rsidRDefault="00164ACB" w:rsidP="00164ACB">
      <w:pPr>
        <w:ind w:right="20"/>
        <w:jc w:val="both"/>
        <w:rPr>
          <w:sz w:val="24"/>
          <w:szCs w:val="24"/>
        </w:rPr>
      </w:pPr>
      <w:r w:rsidRPr="000E3C49">
        <w:rPr>
          <w:sz w:val="24"/>
          <w:szCs w:val="24"/>
        </w:rPr>
        <w:t xml:space="preserve">Şirketimizin misyon ve vizyonu Yönetim Kurulu tarafından onaylanarak internet sitemizde kamuya açıklanmıştır. </w:t>
      </w:r>
    </w:p>
    <w:p w14:paraId="5340E261" w14:textId="77777777" w:rsidR="00164ACB" w:rsidRPr="000E3C49" w:rsidRDefault="00164ACB" w:rsidP="00164ACB">
      <w:pPr>
        <w:ind w:right="20"/>
        <w:jc w:val="both"/>
        <w:rPr>
          <w:sz w:val="24"/>
          <w:szCs w:val="24"/>
        </w:rPr>
      </w:pPr>
    </w:p>
    <w:p w14:paraId="7B397F9F" w14:textId="77777777" w:rsidR="00164ACB" w:rsidRPr="000E3C49" w:rsidRDefault="00164ACB" w:rsidP="00164ACB">
      <w:pPr>
        <w:ind w:right="-62"/>
        <w:contextualSpacing/>
        <w:jc w:val="both"/>
        <w:rPr>
          <w:sz w:val="24"/>
          <w:szCs w:val="24"/>
        </w:rPr>
      </w:pPr>
      <w:r w:rsidRPr="000E3C49">
        <w:rPr>
          <w:sz w:val="24"/>
          <w:szCs w:val="24"/>
        </w:rPr>
        <w:t xml:space="preserve">Misyonumuz; Şirketimiz portföyünün mevzuat ve ana sözleşmeye uygun olarak, riskin dağıtılması ilkesi doğrultusunda etkin, tutarlı ve rasyonel bir şekilde profesyonelce yönetilmesi ve Kâr Payı Dağıtım Politikamız paralelinde pay sahiplerine yıllar itibariyle düzenli bir temettü gelirinin sağlanmasıdır. </w:t>
      </w:r>
      <w:r w:rsidRPr="000E3C49">
        <w:br/>
      </w:r>
      <w:r w:rsidRPr="000E3C49">
        <w:br/>
      </w:r>
      <w:r w:rsidRPr="000E3C49">
        <w:rPr>
          <w:sz w:val="24"/>
          <w:szCs w:val="24"/>
        </w:rPr>
        <w:t>Vizyonumuz; Değişen piyasa şartları paralelinde yatırım stratejisini, riski de optimum düzeyde tutacak şekilde güncelleyerek pay sahiplerine düzenli kâr payı dağıtımını sağlamak ve bu çerçevede tercih edilen bir kolektif yatırım kuruluşu olmaktır.</w:t>
      </w:r>
    </w:p>
    <w:p w14:paraId="67E1F58A" w14:textId="77777777" w:rsidR="00164ACB" w:rsidRPr="000E3C49" w:rsidRDefault="00164ACB" w:rsidP="00164ACB">
      <w:pPr>
        <w:ind w:right="-62"/>
        <w:contextualSpacing/>
        <w:jc w:val="both"/>
        <w:rPr>
          <w:sz w:val="24"/>
          <w:szCs w:val="24"/>
        </w:rPr>
      </w:pPr>
    </w:p>
    <w:p w14:paraId="629595DC" w14:textId="77777777" w:rsidR="00164ACB" w:rsidRPr="000E3C49" w:rsidRDefault="00164ACB" w:rsidP="00164ACB">
      <w:pPr>
        <w:contextualSpacing/>
        <w:jc w:val="both"/>
      </w:pPr>
      <w:r w:rsidRPr="000E3C49">
        <w:rPr>
          <w:sz w:val="24"/>
          <w:szCs w:val="24"/>
        </w:rPr>
        <w:t>Bu çerçevede her dönem sonunda mevcut yılın performansı değerlendirilmekle birlikte; portföy yöneticilerinin piyasa beklentileri ve portföy dağılımına ilişkin görüşleri de alınarak portföye ilişkin yatırım stratejisi ve karşılaştırma ölçütü/eşik değer Yönetim Kurulu tarafından belirlenerek karara bağlanmaktadır. İlgili karar kamuya açıklanmakta ve Şirketin internet sitesinde yer almaktadır. Yönetim Kurulu, kendilerine yapılan periyodik raporlamalar ile Şirketin faaliyetlerini düzenli olarak gözden geçirmekte ve performansını takip etmektedir.</w:t>
      </w:r>
    </w:p>
    <w:p w14:paraId="1FA2F3E3" w14:textId="77777777" w:rsidR="00164ACB" w:rsidRPr="000E3C49" w:rsidRDefault="00164ACB" w:rsidP="00164ACB">
      <w:pPr>
        <w:ind w:left="360" w:right="20"/>
        <w:jc w:val="both"/>
        <w:rPr>
          <w:b/>
          <w:color w:val="FF0000"/>
          <w:sz w:val="24"/>
          <w:szCs w:val="24"/>
        </w:rPr>
      </w:pPr>
    </w:p>
    <w:p w14:paraId="49731292" w14:textId="77777777" w:rsidR="00164ACB" w:rsidRPr="000E3C49" w:rsidRDefault="00164ACB" w:rsidP="00164ACB">
      <w:pPr>
        <w:ind w:left="426" w:right="20" w:hanging="426"/>
        <w:jc w:val="both"/>
        <w:rPr>
          <w:b/>
          <w:bCs/>
          <w:sz w:val="24"/>
          <w:szCs w:val="24"/>
        </w:rPr>
      </w:pPr>
      <w:r w:rsidRPr="000E3C49">
        <w:rPr>
          <w:b/>
          <w:bCs/>
          <w:sz w:val="24"/>
          <w:szCs w:val="24"/>
        </w:rPr>
        <w:t>5.6 Mali Haklar</w:t>
      </w:r>
    </w:p>
    <w:p w14:paraId="5E9C5356" w14:textId="77777777" w:rsidR="00164ACB" w:rsidRPr="000E3C49" w:rsidRDefault="00164ACB" w:rsidP="00164ACB">
      <w:pPr>
        <w:tabs>
          <w:tab w:val="left" w:pos="1134"/>
        </w:tabs>
        <w:ind w:right="20"/>
        <w:jc w:val="both"/>
        <w:rPr>
          <w:sz w:val="24"/>
          <w:szCs w:val="24"/>
        </w:rPr>
      </w:pPr>
    </w:p>
    <w:p w14:paraId="2E360474" w14:textId="77777777" w:rsidR="00164ACB" w:rsidRPr="000E3C49" w:rsidRDefault="00164ACB" w:rsidP="00164ACB">
      <w:pPr>
        <w:autoSpaceDE w:val="0"/>
        <w:autoSpaceDN w:val="0"/>
        <w:adjustRightInd w:val="0"/>
        <w:jc w:val="both"/>
        <w:rPr>
          <w:rFonts w:eastAsia="Calibri"/>
          <w:sz w:val="24"/>
          <w:szCs w:val="24"/>
          <w:lang w:eastAsia="en-US"/>
        </w:rPr>
      </w:pPr>
      <w:r w:rsidRPr="000E3C49">
        <w:rPr>
          <w:rFonts w:eastAsia="Calibri"/>
          <w:sz w:val="24"/>
          <w:szCs w:val="24"/>
          <w:lang w:eastAsia="en-US"/>
        </w:rPr>
        <w:t xml:space="preserve">Yönetim Kurulu Üyeleri, Şirkette görev yapan her kademedeki yönetici ve çalışanların ücretlendirme esaslarını içeren Ücretlendirme Politikası 21.03.2012 tarihinden itibaren yürürlüğe girmiş, Kamuyu Aydınlatma Platformu ve Şirketin internet sitesinden kamuya duyurulmuş, aynı zamanda 02.04.2012 tarihli olağan genel kurul toplantısında ayrı bir gündem maddesi ile ortakların bilgilerine sunulmuştur. Kurumsal Yönetim Komitesi, ilgili politika çerçevesinde Şirketin ücretlendirme uygulamalarını izler, denetler, gerektiğinde analiz ve değerlendirmelerini Yönetim Kuruluna sunar. </w:t>
      </w:r>
    </w:p>
    <w:p w14:paraId="6955936E" w14:textId="77777777" w:rsidR="00164ACB" w:rsidRPr="000E3C49" w:rsidRDefault="00164ACB" w:rsidP="00164ACB">
      <w:pPr>
        <w:autoSpaceDE w:val="0"/>
        <w:autoSpaceDN w:val="0"/>
        <w:adjustRightInd w:val="0"/>
        <w:jc w:val="both"/>
        <w:rPr>
          <w:rFonts w:eastAsia="Calibri"/>
          <w:sz w:val="24"/>
          <w:szCs w:val="24"/>
          <w:lang w:eastAsia="en-US"/>
        </w:rPr>
      </w:pPr>
    </w:p>
    <w:p w14:paraId="1305D322" w14:textId="77777777" w:rsidR="00164ACB" w:rsidRPr="000E3C49" w:rsidRDefault="00164ACB" w:rsidP="00164ACB">
      <w:pPr>
        <w:autoSpaceDE w:val="0"/>
        <w:autoSpaceDN w:val="0"/>
        <w:adjustRightInd w:val="0"/>
        <w:jc w:val="both"/>
        <w:rPr>
          <w:sz w:val="24"/>
          <w:szCs w:val="24"/>
        </w:rPr>
      </w:pPr>
      <w:r w:rsidRPr="000E3C49">
        <w:rPr>
          <w:sz w:val="24"/>
          <w:szCs w:val="24"/>
        </w:rPr>
        <w:t xml:space="preserve">Mevzuat ve ana sözleşmesi gereği huzur hakkı, ücret ve kar payı gibi faaliyetlerinin gerektirdiği ödemeler dışında Şirket, mal varlığından ortaklarına, yönetim kurulu üyelerine, personeline ya da üçüncü kişilere herhangi bir menfaat sağlayamaz, kredi veremez. Yönetim Kurulu Üyelerine ve/veya personele verilmiş herhangi bir borç, kefalet veya teminat bulunmamaktadır. Yönetim kurulu ve üst düzey personele ödenen ücret ve/veya menfaatler Şirketin finansal raporlarında ve yıllık faaliyet raporunda kamuya açıklanmaktadır. </w:t>
      </w:r>
    </w:p>
    <w:p w14:paraId="61816F9B" w14:textId="77777777" w:rsidR="00164ACB" w:rsidRPr="000E3C49" w:rsidRDefault="00164ACB" w:rsidP="00164ACB">
      <w:pPr>
        <w:spacing w:line="259" w:lineRule="auto"/>
        <w:jc w:val="both"/>
        <w:rPr>
          <w:b/>
          <w:bCs/>
          <w:color w:val="FF0000"/>
          <w:sz w:val="24"/>
          <w:szCs w:val="24"/>
        </w:rPr>
      </w:pPr>
    </w:p>
    <w:p w14:paraId="3DA36640" w14:textId="77777777" w:rsidR="00164ACB" w:rsidRPr="000E3C49" w:rsidRDefault="00164ACB" w:rsidP="00164ACB">
      <w:pPr>
        <w:spacing w:line="259" w:lineRule="auto"/>
        <w:jc w:val="both"/>
        <w:rPr>
          <w:b/>
          <w:bCs/>
          <w:sz w:val="24"/>
          <w:szCs w:val="24"/>
        </w:rPr>
      </w:pPr>
      <w:r w:rsidRPr="000E3C49">
        <w:rPr>
          <w:b/>
          <w:bCs/>
          <w:sz w:val="24"/>
          <w:szCs w:val="24"/>
        </w:rPr>
        <w:t>5.7 Sürdürülebilirlik İlkeleri Uyum Çerçevesi</w:t>
      </w:r>
    </w:p>
    <w:p w14:paraId="40967007" w14:textId="77777777" w:rsidR="00164ACB" w:rsidRPr="000E3C49" w:rsidRDefault="00164ACB" w:rsidP="00164ACB">
      <w:pPr>
        <w:keepNext/>
        <w:spacing w:before="100" w:beforeAutospacing="1" w:afterAutospacing="1"/>
        <w:jc w:val="both"/>
        <w:rPr>
          <w:sz w:val="24"/>
          <w:szCs w:val="24"/>
        </w:rPr>
      </w:pPr>
      <w:r w:rsidRPr="000E3C49">
        <w:rPr>
          <w:sz w:val="24"/>
          <w:szCs w:val="24"/>
        </w:rPr>
        <w:t>Şirket, sermaye piyasalarının gelişimini, çevresel, sosyal ve yönetişim boyutlarını da gözeterek desteklemeye daima öncelik vermiştir. Sürdürülebilirlik politikaları, Şirket faaliyetlerine ilişkin olumsuz çevresel ve sosyal etkileri asgari düzeye indirmeye, olumlu etkileri ise azami ölçülere yükseltmeye yönelik temel ilke ve esasları ortaya koymaktadır.</w:t>
      </w:r>
    </w:p>
    <w:p w14:paraId="6654A105" w14:textId="368BA689" w:rsidR="00164ACB" w:rsidRPr="000E3C49" w:rsidRDefault="00164ACB" w:rsidP="00164ACB">
      <w:pPr>
        <w:keepNext/>
        <w:spacing w:before="100" w:beforeAutospacing="1" w:afterAutospacing="1"/>
        <w:jc w:val="both"/>
        <w:rPr>
          <w:b/>
          <w:bCs/>
          <w:sz w:val="24"/>
          <w:szCs w:val="24"/>
        </w:rPr>
      </w:pPr>
      <w:r w:rsidRPr="000E3C49">
        <w:rPr>
          <w:sz w:val="24"/>
          <w:szCs w:val="24"/>
        </w:rPr>
        <w:t xml:space="preserve">Sürdürülebilirlik Politikası 2021 yılında Yönetim Kurulu tarafından kabul edilmiştir. Rüşvet ve Yolsuzlukla Mücadele ile Hediye ve Ağırlama Politikaları, Sürdürülebilirlik Politikasını tamamlayıcı </w:t>
      </w:r>
      <w:r w:rsidR="0076357A" w:rsidRPr="000E3C49">
        <w:rPr>
          <w:sz w:val="24"/>
          <w:szCs w:val="24"/>
        </w:rPr>
        <w:lastRenderedPageBreak/>
        <w:t xml:space="preserve">niteliktedir. </w:t>
      </w:r>
      <w:r w:rsidRPr="000E3C49">
        <w:rPr>
          <w:sz w:val="24"/>
          <w:szCs w:val="24"/>
        </w:rPr>
        <w:t>Söz konusu politikaya Şirket internet sitesinde Kurumsal Yönetim başlığı altından erişilebilir. Sürdürülebilirlik Politikasının Genel İlkeler kısmında Şirket;</w:t>
      </w:r>
    </w:p>
    <w:p w14:paraId="57B22CE8" w14:textId="77777777" w:rsidR="00164ACB" w:rsidRPr="000E3C49" w:rsidRDefault="00164ACB" w:rsidP="00164ACB">
      <w:pPr>
        <w:pStyle w:val="ListParagraph"/>
        <w:keepNext/>
        <w:numPr>
          <w:ilvl w:val="0"/>
          <w:numId w:val="2"/>
        </w:numPr>
        <w:tabs>
          <w:tab w:val="left" w:pos="426"/>
        </w:tabs>
        <w:spacing w:before="100" w:beforeAutospacing="1" w:afterAutospacing="1" w:line="259" w:lineRule="auto"/>
        <w:jc w:val="both"/>
        <w:rPr>
          <w:rFonts w:ascii="Times New Roman" w:eastAsia="Times New Roman" w:hAnsi="Times New Roman"/>
          <w:sz w:val="24"/>
          <w:szCs w:val="24"/>
        </w:rPr>
      </w:pPr>
      <w:r w:rsidRPr="000E3C49">
        <w:rPr>
          <w:rFonts w:ascii="Times New Roman" w:eastAsia="Times New Roman" w:hAnsi="Times New Roman"/>
          <w:sz w:val="24"/>
          <w:szCs w:val="24"/>
        </w:rPr>
        <w:t>Yürüttüğü faaliyetlerin çevresel ve sosyal etkilerini göz önünde bulundurur. Sürdürülebilir yaşam anlayışını benimser, çevreyi ve doğal kaynakları korumayı ve sürdürülebilir kılmayı hedefler.</w:t>
      </w:r>
    </w:p>
    <w:p w14:paraId="6971B64B" w14:textId="6F5886A6" w:rsidR="00164ACB" w:rsidRPr="000E3C49" w:rsidRDefault="00164ACB" w:rsidP="00164ACB">
      <w:pPr>
        <w:pStyle w:val="ListParagraph"/>
        <w:keepNext/>
        <w:numPr>
          <w:ilvl w:val="0"/>
          <w:numId w:val="2"/>
        </w:numPr>
        <w:tabs>
          <w:tab w:val="left" w:pos="426"/>
        </w:tabs>
        <w:spacing w:before="100" w:beforeAutospacing="1" w:afterAutospacing="1" w:line="259" w:lineRule="auto"/>
        <w:jc w:val="both"/>
        <w:rPr>
          <w:rFonts w:ascii="Times New Roman" w:eastAsia="Times New Roman" w:hAnsi="Times New Roman"/>
          <w:sz w:val="24"/>
          <w:szCs w:val="24"/>
        </w:rPr>
      </w:pPr>
      <w:r w:rsidRPr="000E3C49">
        <w:rPr>
          <w:rFonts w:ascii="Times New Roman" w:eastAsia="Times New Roman" w:hAnsi="Times New Roman"/>
          <w:sz w:val="24"/>
          <w:szCs w:val="24"/>
        </w:rPr>
        <w:t>Orta</w:t>
      </w:r>
      <w:r w:rsidR="0018137D">
        <w:rPr>
          <w:rFonts w:ascii="Times New Roman" w:eastAsia="Times New Roman" w:hAnsi="Times New Roman"/>
          <w:sz w:val="24"/>
          <w:szCs w:val="24"/>
        </w:rPr>
        <w:t>k</w:t>
      </w:r>
      <w:r w:rsidRPr="000E3C49">
        <w:rPr>
          <w:rFonts w:ascii="Times New Roman" w:eastAsia="Times New Roman" w:hAnsi="Times New Roman"/>
          <w:sz w:val="24"/>
          <w:szCs w:val="24"/>
        </w:rPr>
        <w:t>lık portföyüne ağırlıklı olarak Borsa İstanbul tarafından hesaplanan Sürdürülebilirlik Endeksi içerisinde yer alan şirketlerin sermaye piyasası araçlarına yatırım yapmayı prensip olarak kabul eder.</w:t>
      </w:r>
    </w:p>
    <w:p w14:paraId="4A6B384F" w14:textId="77777777" w:rsidR="00164ACB" w:rsidRPr="000E3C49" w:rsidRDefault="00164ACB" w:rsidP="00164ACB">
      <w:pPr>
        <w:pStyle w:val="ListParagraph"/>
        <w:keepNext/>
        <w:numPr>
          <w:ilvl w:val="0"/>
          <w:numId w:val="2"/>
        </w:numPr>
        <w:tabs>
          <w:tab w:val="left" w:pos="426"/>
        </w:tabs>
        <w:spacing w:before="100" w:beforeAutospacing="1" w:after="0" w:afterAutospacing="1" w:line="240" w:lineRule="auto"/>
        <w:jc w:val="both"/>
        <w:rPr>
          <w:rFonts w:ascii="Symbol" w:eastAsia="Symbol" w:hAnsi="Symbol" w:cs="Symbol"/>
          <w:sz w:val="24"/>
          <w:szCs w:val="24"/>
        </w:rPr>
      </w:pPr>
      <w:r w:rsidRPr="000E3C49">
        <w:rPr>
          <w:rFonts w:ascii="Times New Roman" w:eastAsia="Times New Roman" w:hAnsi="Times New Roman"/>
          <w:sz w:val="24"/>
          <w:szCs w:val="24"/>
        </w:rPr>
        <w:t xml:space="preserve">Düşük karbon ekonomisine geçişe katkı sağlamayı, faaliyetlerini geliştirme süreçlerinde sürdürülebilirlik ekseninde toplumun taleplerine karşılık vermeyi benimser. </w:t>
      </w:r>
    </w:p>
    <w:p w14:paraId="0E5BF91B" w14:textId="77777777" w:rsidR="00164ACB" w:rsidRPr="000E3C49" w:rsidRDefault="00164ACB" w:rsidP="00164ACB">
      <w:pPr>
        <w:pStyle w:val="ListParagraph"/>
        <w:keepNext/>
        <w:numPr>
          <w:ilvl w:val="0"/>
          <w:numId w:val="2"/>
        </w:numPr>
        <w:tabs>
          <w:tab w:val="left" w:pos="284"/>
          <w:tab w:val="left" w:pos="426"/>
        </w:tabs>
        <w:spacing w:before="100" w:beforeAutospacing="1" w:afterAutospacing="1" w:line="259" w:lineRule="auto"/>
        <w:jc w:val="both"/>
        <w:rPr>
          <w:rFonts w:ascii="Times New Roman" w:eastAsia="Times New Roman" w:hAnsi="Times New Roman"/>
          <w:sz w:val="24"/>
          <w:szCs w:val="24"/>
        </w:rPr>
      </w:pPr>
      <w:r w:rsidRPr="000E3C49">
        <w:rPr>
          <w:rFonts w:ascii="Times New Roman" w:eastAsia="Times New Roman" w:hAnsi="Times New Roman"/>
          <w:sz w:val="24"/>
          <w:szCs w:val="24"/>
        </w:rPr>
        <w:t>Sürdürülebilirlik konusunu, Şirket faaliyetlerinin çevresel etkilerini ve bu konudaki ilkeleri kurumsal yönetim stratejisini belirlerken göz önünde bulundurur. </w:t>
      </w:r>
    </w:p>
    <w:p w14:paraId="79704271" w14:textId="77777777" w:rsidR="00164ACB" w:rsidRPr="000E3C49" w:rsidRDefault="00164ACB" w:rsidP="00164ACB">
      <w:pPr>
        <w:pStyle w:val="ListParagraph"/>
        <w:keepNext/>
        <w:numPr>
          <w:ilvl w:val="0"/>
          <w:numId w:val="2"/>
        </w:numPr>
        <w:tabs>
          <w:tab w:val="left" w:pos="284"/>
          <w:tab w:val="left" w:pos="426"/>
        </w:tabs>
        <w:spacing w:before="100" w:beforeAutospacing="1" w:afterAutospacing="1" w:line="259" w:lineRule="auto"/>
        <w:jc w:val="both"/>
        <w:rPr>
          <w:rFonts w:ascii="Times New Roman" w:eastAsia="Times New Roman" w:hAnsi="Times New Roman"/>
          <w:sz w:val="24"/>
          <w:szCs w:val="24"/>
        </w:rPr>
      </w:pPr>
      <w:r w:rsidRPr="000E3C49">
        <w:rPr>
          <w:rFonts w:ascii="Times New Roman" w:eastAsia="Times New Roman" w:hAnsi="Times New Roman"/>
          <w:sz w:val="24"/>
          <w:szCs w:val="24"/>
        </w:rPr>
        <w:t xml:space="preserve">İnsan haklarına saygılı, sosyal adaletin ve çalışma haklarının sürekli geliştiği çağdaş bir iş ortamı yaratmayı ve bu sayede paydaşlarının bilinç ve farkındalığını artırmayı hedefler. </w:t>
      </w:r>
    </w:p>
    <w:p w14:paraId="62B1EDBF" w14:textId="77777777" w:rsidR="00164ACB" w:rsidRPr="000E3C49" w:rsidRDefault="00164ACB" w:rsidP="00164ACB">
      <w:pPr>
        <w:pStyle w:val="ListParagraph"/>
        <w:keepNext/>
        <w:numPr>
          <w:ilvl w:val="0"/>
          <w:numId w:val="2"/>
        </w:numPr>
        <w:spacing w:before="100" w:beforeAutospacing="1" w:after="0" w:afterAutospacing="1" w:line="240" w:lineRule="auto"/>
        <w:jc w:val="both"/>
        <w:rPr>
          <w:rFonts w:ascii="Symbol" w:eastAsia="Symbol" w:hAnsi="Symbol" w:cs="Symbol"/>
          <w:sz w:val="24"/>
          <w:szCs w:val="24"/>
        </w:rPr>
      </w:pPr>
      <w:r w:rsidRPr="000E3C49">
        <w:rPr>
          <w:rFonts w:ascii="Times New Roman" w:eastAsia="Times New Roman" w:hAnsi="Times New Roman"/>
          <w:sz w:val="24"/>
          <w:szCs w:val="24"/>
        </w:rPr>
        <w:t xml:space="preserve">Fırsat eşitliğini bozan, cinsiyet, din, dil, siyasi düşünce, ırk, kültürel ya da toplumsal köken doğrultusunda kişileri ayırt eden, dışlayan ya da seçmeye yönelik her türlü ayrımcılığı reddeder. </w:t>
      </w:r>
    </w:p>
    <w:p w14:paraId="5EFAAC99" w14:textId="77777777" w:rsidR="00164ACB" w:rsidRPr="000E3C49" w:rsidRDefault="00164ACB" w:rsidP="00164ACB">
      <w:pPr>
        <w:pStyle w:val="ListParagraph"/>
        <w:keepNext/>
        <w:numPr>
          <w:ilvl w:val="0"/>
          <w:numId w:val="2"/>
        </w:numPr>
        <w:spacing w:before="100" w:beforeAutospacing="1" w:afterAutospacing="1" w:line="259" w:lineRule="auto"/>
        <w:jc w:val="both"/>
        <w:rPr>
          <w:rFonts w:ascii="Times New Roman" w:eastAsia="Times New Roman" w:hAnsi="Times New Roman"/>
          <w:sz w:val="24"/>
          <w:szCs w:val="24"/>
        </w:rPr>
      </w:pPr>
      <w:r w:rsidRPr="000E3C49">
        <w:rPr>
          <w:rFonts w:ascii="Times New Roman" w:eastAsia="Times New Roman" w:hAnsi="Times New Roman"/>
          <w:sz w:val="24"/>
          <w:szCs w:val="24"/>
        </w:rPr>
        <w:t xml:space="preserve">İş sağlığı ve güvenliği ile ilgili yasal mevzuat ve uygulamalar kapsamında, çalışanlarına sağlıklı, güvenli bir iş ortamı sağlayarak önleyici, düzeltici ve koruyucu yaklaşımlar ile bu konudaki süreçlerini sürekli iyileştirir. </w:t>
      </w:r>
    </w:p>
    <w:p w14:paraId="51BC5F38" w14:textId="77777777" w:rsidR="00164ACB" w:rsidRPr="000E3C49" w:rsidRDefault="00164ACB" w:rsidP="00164ACB">
      <w:pPr>
        <w:pStyle w:val="ListParagraph"/>
        <w:keepNext/>
        <w:numPr>
          <w:ilvl w:val="0"/>
          <w:numId w:val="2"/>
        </w:numPr>
        <w:tabs>
          <w:tab w:val="left" w:pos="426"/>
        </w:tabs>
        <w:spacing w:before="100" w:beforeAutospacing="1" w:after="0" w:afterAutospacing="1" w:line="240" w:lineRule="auto"/>
        <w:jc w:val="both"/>
        <w:rPr>
          <w:rFonts w:ascii="Symbol" w:eastAsia="Symbol" w:hAnsi="Symbol" w:cs="Symbol"/>
          <w:sz w:val="24"/>
          <w:szCs w:val="24"/>
        </w:rPr>
      </w:pPr>
      <w:r w:rsidRPr="000E3C49">
        <w:rPr>
          <w:rFonts w:ascii="Times New Roman" w:eastAsia="Times New Roman" w:hAnsi="Times New Roman"/>
          <w:sz w:val="24"/>
          <w:szCs w:val="24"/>
        </w:rPr>
        <w:t>Yarattığı ve biriktirdiği değerlerin, pay sahipleri, çalışanlar ve diğer menfaat sahipleri ile adil paylaşımını esas alan bir anlayışı benimser.</w:t>
      </w:r>
    </w:p>
    <w:p w14:paraId="429DC7ED" w14:textId="77777777" w:rsidR="00164ACB" w:rsidRPr="000E3C49" w:rsidRDefault="00164ACB" w:rsidP="00164ACB">
      <w:pPr>
        <w:keepNext/>
        <w:tabs>
          <w:tab w:val="left" w:pos="426"/>
        </w:tabs>
        <w:spacing w:before="100" w:beforeAutospacing="1" w:afterAutospacing="1"/>
        <w:jc w:val="both"/>
        <w:rPr>
          <w:sz w:val="24"/>
          <w:szCs w:val="24"/>
        </w:rPr>
      </w:pPr>
      <w:r w:rsidRPr="000E3C49">
        <w:rPr>
          <w:sz w:val="24"/>
          <w:szCs w:val="24"/>
        </w:rPr>
        <w:t xml:space="preserve">Sürdürülebilirlik Politikası ile bu Politika kapsamında oluşturulan tamamlayıcı nitelikteki diğer politikaların, Genel Müdürlük tarafından uygulanması Kurumsal Yönetim Komitesi’nin gözetiminde gerçekleştirilir. Şirket faaliyetleri yönünden çevre mevzuatına herhangi bir aykırılık bulunmamakta olup, söz konusu hususta herhangi bir yasal yaptırıma maruz kalınmamıştır. </w:t>
      </w:r>
    </w:p>
    <w:p w14:paraId="3A0BAE1B" w14:textId="11549486" w:rsidR="00164ACB" w:rsidRDefault="00164ACB" w:rsidP="00164ACB">
      <w:pPr>
        <w:keepNext/>
        <w:tabs>
          <w:tab w:val="left" w:pos="426"/>
        </w:tabs>
        <w:spacing w:before="100" w:beforeAutospacing="1" w:afterAutospacing="1"/>
        <w:jc w:val="both"/>
        <w:rPr>
          <w:bCs/>
          <w:sz w:val="24"/>
          <w:szCs w:val="24"/>
        </w:rPr>
      </w:pPr>
      <w:r w:rsidRPr="000E3C49">
        <w:rPr>
          <w:bCs/>
          <w:sz w:val="24"/>
          <w:szCs w:val="24"/>
        </w:rPr>
        <w:t xml:space="preserve">Sürdürülebilirliğe ilişkin bildirimlere </w:t>
      </w:r>
      <w:hyperlink r:id="rId24">
        <w:r w:rsidRPr="000E3C49">
          <w:rPr>
            <w:rStyle w:val="Hyperlink"/>
            <w:bCs/>
            <w:color w:val="auto"/>
            <w:sz w:val="22"/>
            <w:szCs w:val="22"/>
          </w:rPr>
          <w:t>www.kap.org.tr/tr/sirket-bilgileri/ozet/989-is-yatirim-ortakligi-a-s</w:t>
        </w:r>
      </w:hyperlink>
      <w:r w:rsidRPr="000E3C49">
        <w:rPr>
          <w:bCs/>
          <w:sz w:val="22"/>
          <w:szCs w:val="22"/>
        </w:rPr>
        <w:t xml:space="preserve"> </w:t>
      </w:r>
      <w:r w:rsidRPr="000E3C49">
        <w:rPr>
          <w:bCs/>
          <w:sz w:val="24"/>
          <w:szCs w:val="24"/>
        </w:rPr>
        <w:t>adresinden ulaşılabilir.</w:t>
      </w:r>
    </w:p>
    <w:p w14:paraId="6D2327EF" w14:textId="77777777" w:rsidR="00164ACB" w:rsidRPr="000E3C49" w:rsidRDefault="00164ACB" w:rsidP="00164ACB">
      <w:pPr>
        <w:keepNext/>
        <w:spacing w:before="100" w:beforeAutospacing="1" w:after="100" w:afterAutospacing="1"/>
        <w:jc w:val="both"/>
        <w:rPr>
          <w:b/>
          <w:bCs/>
          <w:sz w:val="24"/>
          <w:szCs w:val="24"/>
        </w:rPr>
      </w:pPr>
      <w:r w:rsidRPr="000E3C49">
        <w:rPr>
          <w:b/>
          <w:bCs/>
          <w:sz w:val="24"/>
          <w:szCs w:val="24"/>
        </w:rPr>
        <w:t>5.8 Şirket Etik Kuralları</w:t>
      </w:r>
    </w:p>
    <w:p w14:paraId="78BFEBC4" w14:textId="09B95797" w:rsidR="00164ACB" w:rsidRDefault="00164ACB" w:rsidP="00164ACB">
      <w:pPr>
        <w:spacing w:before="100" w:beforeAutospacing="1" w:after="100" w:afterAutospacing="1"/>
        <w:ind w:right="20"/>
        <w:jc w:val="both"/>
        <w:rPr>
          <w:sz w:val="24"/>
          <w:szCs w:val="24"/>
        </w:rPr>
      </w:pPr>
      <w:r w:rsidRPr="000E3C49">
        <w:rPr>
          <w:sz w:val="24"/>
          <w:szCs w:val="24"/>
        </w:rPr>
        <w:t xml:space="preserve">Faaliyet alanı portföy işletmeciliği olan İş Yatırım Ortaklığı A.Ş., portföyünün etkin ve rasyonel bir şekilde yönetilmesini ve bu sayede yatırımcılarına düzenli ve yüksek bir getiri sağlamayı hedeflemektedir. Şirket çalışanları bu hedefi gerçekleştirirken aşağıda yer alan etik kurallara uyarlar. </w:t>
      </w:r>
    </w:p>
    <w:p w14:paraId="75C4A66D" w14:textId="77777777" w:rsidR="00164ACB" w:rsidRPr="000E3C49" w:rsidRDefault="00164ACB" w:rsidP="00164ACB">
      <w:pPr>
        <w:ind w:right="20"/>
        <w:jc w:val="both"/>
        <w:rPr>
          <w:sz w:val="24"/>
          <w:szCs w:val="24"/>
        </w:rPr>
      </w:pPr>
      <w:r w:rsidRPr="000E3C49">
        <w:rPr>
          <w:sz w:val="24"/>
          <w:szCs w:val="24"/>
        </w:rPr>
        <w:t>İŞ YATIRIM ORTAKLIĞI A.Ş.;</w:t>
      </w:r>
    </w:p>
    <w:p w14:paraId="143196EA" w14:textId="77777777" w:rsidR="00164ACB" w:rsidRPr="000E3C49" w:rsidRDefault="00164ACB" w:rsidP="00164ACB">
      <w:pPr>
        <w:ind w:right="20"/>
        <w:jc w:val="both"/>
        <w:rPr>
          <w:sz w:val="24"/>
          <w:szCs w:val="24"/>
        </w:rPr>
      </w:pPr>
    </w:p>
    <w:p w14:paraId="4D775777" w14:textId="77777777" w:rsidR="00164ACB" w:rsidRPr="000E3C49" w:rsidRDefault="00164ACB" w:rsidP="00164ACB">
      <w:pPr>
        <w:numPr>
          <w:ilvl w:val="0"/>
          <w:numId w:val="11"/>
        </w:numPr>
        <w:ind w:left="540" w:right="20" w:hanging="540"/>
        <w:jc w:val="both"/>
        <w:rPr>
          <w:sz w:val="24"/>
          <w:szCs w:val="24"/>
        </w:rPr>
      </w:pPr>
      <w:r w:rsidRPr="000E3C49">
        <w:rPr>
          <w:sz w:val="24"/>
          <w:szCs w:val="24"/>
        </w:rPr>
        <w:t xml:space="preserve">Niteliği ve faaliyeti gereği bağlantılı olduğu her türlü hukuki sınırlamalara ve mevzuata uyar. </w:t>
      </w:r>
    </w:p>
    <w:p w14:paraId="76633C81" w14:textId="77777777" w:rsidR="00164ACB" w:rsidRPr="000E3C49" w:rsidRDefault="00164ACB" w:rsidP="00164ACB">
      <w:pPr>
        <w:numPr>
          <w:ilvl w:val="0"/>
          <w:numId w:val="11"/>
        </w:numPr>
        <w:ind w:left="540" w:right="20" w:hanging="540"/>
        <w:jc w:val="both"/>
        <w:rPr>
          <w:sz w:val="24"/>
          <w:szCs w:val="24"/>
        </w:rPr>
      </w:pPr>
      <w:r w:rsidRPr="000E3C49">
        <w:rPr>
          <w:sz w:val="24"/>
          <w:szCs w:val="24"/>
        </w:rPr>
        <w:t xml:space="preserve">Faaliyetlerini eşitlik, şeffaflık, hesap verebilirlik, sorumluluk ilkeleri çerçevesinde yürütür. </w:t>
      </w:r>
    </w:p>
    <w:p w14:paraId="58151D9E" w14:textId="77777777" w:rsidR="00164ACB" w:rsidRPr="000E3C49" w:rsidRDefault="00164ACB" w:rsidP="00164ACB">
      <w:pPr>
        <w:numPr>
          <w:ilvl w:val="0"/>
          <w:numId w:val="11"/>
        </w:numPr>
        <w:ind w:left="540" w:right="20" w:hanging="540"/>
        <w:jc w:val="both"/>
        <w:rPr>
          <w:sz w:val="24"/>
          <w:szCs w:val="24"/>
        </w:rPr>
      </w:pPr>
      <w:r w:rsidRPr="000E3C49">
        <w:rPr>
          <w:sz w:val="24"/>
          <w:szCs w:val="24"/>
        </w:rPr>
        <w:t>Portföyünün riskin dağıtılması ilkesi çerçevesinde profesyonel ve güvenilir bir anlayış ile yönetilmesini sağlar.</w:t>
      </w:r>
    </w:p>
    <w:p w14:paraId="3D1E20DF" w14:textId="7D022320" w:rsidR="00164ACB" w:rsidRDefault="00164ACB" w:rsidP="00164ACB">
      <w:pPr>
        <w:numPr>
          <w:ilvl w:val="0"/>
          <w:numId w:val="11"/>
        </w:numPr>
        <w:ind w:left="540" w:right="20" w:hanging="540"/>
        <w:jc w:val="both"/>
        <w:rPr>
          <w:sz w:val="24"/>
          <w:szCs w:val="24"/>
        </w:rPr>
      </w:pPr>
      <w:r w:rsidRPr="000E3C49">
        <w:rPr>
          <w:sz w:val="24"/>
          <w:szCs w:val="24"/>
        </w:rPr>
        <w:t xml:space="preserve">Şirket ile ilgili menfaat sahiplerinin haklarına saygı duyar, onları korur, şirketin durumu hakkında gerektiği şekilde bilgilendirilmelerini sağlar. </w:t>
      </w:r>
    </w:p>
    <w:p w14:paraId="560A8AB2" w14:textId="4B9CA93D" w:rsidR="000E3C49" w:rsidRDefault="000E3C49" w:rsidP="000E3C49">
      <w:pPr>
        <w:ind w:left="540" w:right="20"/>
        <w:jc w:val="both"/>
        <w:rPr>
          <w:sz w:val="24"/>
          <w:szCs w:val="24"/>
        </w:rPr>
      </w:pPr>
    </w:p>
    <w:p w14:paraId="47DFE91F" w14:textId="77777777" w:rsidR="00164ACB" w:rsidRPr="000E3C49" w:rsidRDefault="00164ACB" w:rsidP="00164ACB">
      <w:pPr>
        <w:numPr>
          <w:ilvl w:val="0"/>
          <w:numId w:val="11"/>
        </w:numPr>
        <w:ind w:left="540" w:right="20" w:hanging="540"/>
        <w:jc w:val="both"/>
        <w:rPr>
          <w:sz w:val="24"/>
          <w:szCs w:val="24"/>
        </w:rPr>
      </w:pPr>
      <w:r w:rsidRPr="000E3C49">
        <w:rPr>
          <w:sz w:val="24"/>
          <w:szCs w:val="24"/>
        </w:rPr>
        <w:lastRenderedPageBreak/>
        <w:t>Çıkar çatışmalarına engel olacak her türlü önlemi alır.</w:t>
      </w:r>
    </w:p>
    <w:p w14:paraId="73FF297E" w14:textId="77777777" w:rsidR="00164ACB" w:rsidRPr="000E3C49" w:rsidRDefault="00164ACB" w:rsidP="00164ACB">
      <w:pPr>
        <w:numPr>
          <w:ilvl w:val="0"/>
          <w:numId w:val="11"/>
        </w:numPr>
        <w:ind w:left="540" w:right="20" w:hanging="540"/>
        <w:jc w:val="both"/>
        <w:rPr>
          <w:sz w:val="24"/>
          <w:szCs w:val="24"/>
        </w:rPr>
      </w:pPr>
      <w:r w:rsidRPr="000E3C49">
        <w:rPr>
          <w:sz w:val="24"/>
          <w:szCs w:val="24"/>
        </w:rPr>
        <w:t>Şirketin hazırladığı, kamuya açıkladığı ve düzenleyici otoritelere sunduğu verilerin tamamen doğru, eksiksiz ve anlaşılabilir olması ve zamanında açıklanması konusunda azami gayreti sarf eder.</w:t>
      </w:r>
    </w:p>
    <w:p w14:paraId="1EE7C1CF" w14:textId="77777777" w:rsidR="00164ACB" w:rsidRPr="000E3C49" w:rsidRDefault="00164ACB" w:rsidP="00164ACB">
      <w:pPr>
        <w:numPr>
          <w:ilvl w:val="0"/>
          <w:numId w:val="11"/>
        </w:numPr>
        <w:ind w:left="540" w:right="20" w:hanging="540"/>
        <w:jc w:val="both"/>
        <w:rPr>
          <w:sz w:val="24"/>
          <w:szCs w:val="24"/>
        </w:rPr>
      </w:pPr>
      <w:r w:rsidRPr="000E3C49">
        <w:rPr>
          <w:sz w:val="24"/>
          <w:szCs w:val="24"/>
        </w:rPr>
        <w:t>Şirketin her çalışanını şirket bünyesinde eşit kabul eder, adil ve güvenli bir çalışma ortamı sağlar.</w:t>
      </w:r>
    </w:p>
    <w:p w14:paraId="3C02DF91" w14:textId="77777777" w:rsidR="00164ACB" w:rsidRPr="000E3C49" w:rsidRDefault="00164ACB" w:rsidP="00164ACB">
      <w:pPr>
        <w:numPr>
          <w:ilvl w:val="0"/>
          <w:numId w:val="11"/>
        </w:numPr>
        <w:ind w:left="540" w:right="20" w:hanging="540"/>
        <w:jc w:val="both"/>
        <w:rPr>
          <w:sz w:val="24"/>
          <w:szCs w:val="24"/>
        </w:rPr>
      </w:pPr>
      <w:r w:rsidRPr="000E3C49">
        <w:rPr>
          <w:sz w:val="24"/>
          <w:szCs w:val="24"/>
        </w:rPr>
        <w:t>Çalışanlarının kişilik onurlarını ve yasalarla tanınmış haklarını korur.</w:t>
      </w:r>
    </w:p>
    <w:p w14:paraId="55478E73" w14:textId="77777777" w:rsidR="00164ACB" w:rsidRPr="000E3C49" w:rsidRDefault="00164ACB" w:rsidP="00164ACB">
      <w:pPr>
        <w:ind w:left="540" w:right="20" w:hanging="540"/>
        <w:jc w:val="both"/>
        <w:rPr>
          <w:sz w:val="24"/>
          <w:szCs w:val="24"/>
        </w:rPr>
      </w:pPr>
    </w:p>
    <w:p w14:paraId="3530A446" w14:textId="77777777" w:rsidR="00164ACB" w:rsidRPr="000E3C49" w:rsidRDefault="00164ACB" w:rsidP="00164ACB">
      <w:pPr>
        <w:ind w:right="20"/>
        <w:jc w:val="both"/>
        <w:rPr>
          <w:sz w:val="24"/>
          <w:szCs w:val="24"/>
        </w:rPr>
      </w:pPr>
      <w:r w:rsidRPr="000E3C49">
        <w:rPr>
          <w:sz w:val="24"/>
          <w:szCs w:val="24"/>
        </w:rPr>
        <w:t>ÇALIŞANLAR;</w:t>
      </w:r>
    </w:p>
    <w:p w14:paraId="261AEABF" w14:textId="77777777" w:rsidR="00164ACB" w:rsidRPr="000E3C49" w:rsidRDefault="00164ACB" w:rsidP="00164ACB">
      <w:pPr>
        <w:ind w:right="20"/>
        <w:jc w:val="both"/>
        <w:rPr>
          <w:sz w:val="24"/>
          <w:szCs w:val="24"/>
        </w:rPr>
      </w:pPr>
    </w:p>
    <w:p w14:paraId="71AC68A4" w14:textId="77777777" w:rsidR="00164ACB" w:rsidRPr="000E3C49" w:rsidRDefault="00164ACB" w:rsidP="00164ACB">
      <w:pPr>
        <w:numPr>
          <w:ilvl w:val="0"/>
          <w:numId w:val="6"/>
        </w:numPr>
        <w:spacing w:line="259" w:lineRule="auto"/>
        <w:ind w:left="450" w:right="20" w:hanging="450"/>
        <w:jc w:val="both"/>
        <w:rPr>
          <w:sz w:val="24"/>
          <w:szCs w:val="24"/>
        </w:rPr>
      </w:pPr>
      <w:r w:rsidRPr="000E3C49">
        <w:rPr>
          <w:sz w:val="24"/>
          <w:szCs w:val="24"/>
        </w:rPr>
        <w:t xml:space="preserve"> Yasalara ve şirket içi düzenlemelere uygun davranırlar.</w:t>
      </w:r>
    </w:p>
    <w:p w14:paraId="7E3751D0" w14:textId="77777777" w:rsidR="00164ACB" w:rsidRPr="000E3C49" w:rsidRDefault="00164ACB" w:rsidP="00164ACB">
      <w:pPr>
        <w:numPr>
          <w:ilvl w:val="0"/>
          <w:numId w:val="9"/>
        </w:numPr>
        <w:tabs>
          <w:tab w:val="num" w:pos="540"/>
        </w:tabs>
        <w:ind w:left="0" w:right="20" w:firstLine="0"/>
        <w:jc w:val="both"/>
        <w:rPr>
          <w:sz w:val="24"/>
          <w:szCs w:val="24"/>
        </w:rPr>
      </w:pPr>
      <w:r w:rsidRPr="000E3C49">
        <w:rPr>
          <w:sz w:val="24"/>
          <w:szCs w:val="24"/>
        </w:rPr>
        <w:t xml:space="preserve">İş Yatırım Ortaklığı A.Ş. adını ve saygınlığını benimser ve korurlar. </w:t>
      </w:r>
    </w:p>
    <w:p w14:paraId="2B4A8AAE" w14:textId="77777777" w:rsidR="00164ACB" w:rsidRPr="000E3C49" w:rsidRDefault="00164ACB" w:rsidP="00164ACB">
      <w:pPr>
        <w:numPr>
          <w:ilvl w:val="0"/>
          <w:numId w:val="9"/>
        </w:numPr>
        <w:tabs>
          <w:tab w:val="num" w:pos="540"/>
        </w:tabs>
        <w:ind w:left="0" w:right="20" w:firstLine="0"/>
        <w:jc w:val="both"/>
        <w:rPr>
          <w:sz w:val="24"/>
          <w:szCs w:val="24"/>
        </w:rPr>
      </w:pPr>
      <w:r w:rsidRPr="000E3C49">
        <w:rPr>
          <w:sz w:val="24"/>
          <w:szCs w:val="24"/>
        </w:rPr>
        <w:t>Birbirleriyle, astlarıyla ve üstleriyle olan ilişkilerinde ölçülü ve dikkatli davranırlar.</w:t>
      </w:r>
    </w:p>
    <w:p w14:paraId="65B70143" w14:textId="77777777" w:rsidR="00164ACB" w:rsidRPr="000E3C49" w:rsidRDefault="00164ACB" w:rsidP="00164ACB">
      <w:pPr>
        <w:numPr>
          <w:ilvl w:val="0"/>
          <w:numId w:val="9"/>
        </w:numPr>
        <w:tabs>
          <w:tab w:val="num" w:pos="540"/>
        </w:tabs>
        <w:ind w:left="0" w:right="20" w:firstLine="0"/>
        <w:jc w:val="both"/>
        <w:rPr>
          <w:sz w:val="24"/>
          <w:szCs w:val="24"/>
        </w:rPr>
      </w:pPr>
      <w:r w:rsidRPr="000E3C49">
        <w:rPr>
          <w:sz w:val="24"/>
          <w:szCs w:val="24"/>
        </w:rPr>
        <w:t xml:space="preserve">Menfaat teminine ve/veya çıkar çatışmasına neden olabilecek ilişkilerden kaçınırlar. </w:t>
      </w:r>
    </w:p>
    <w:p w14:paraId="38B84F31" w14:textId="77777777" w:rsidR="00164ACB" w:rsidRPr="000E3C49" w:rsidRDefault="00164ACB" w:rsidP="00164ACB">
      <w:pPr>
        <w:numPr>
          <w:ilvl w:val="0"/>
          <w:numId w:val="9"/>
        </w:numPr>
        <w:tabs>
          <w:tab w:val="left" w:pos="540"/>
        </w:tabs>
        <w:ind w:left="540" w:right="20" w:hanging="540"/>
        <w:jc w:val="both"/>
        <w:rPr>
          <w:sz w:val="24"/>
          <w:szCs w:val="24"/>
        </w:rPr>
      </w:pPr>
      <w:r w:rsidRPr="000E3C49">
        <w:rPr>
          <w:sz w:val="24"/>
          <w:szCs w:val="24"/>
        </w:rPr>
        <w:t>Mesleki bilgi ve deneyimlerini artırma ve kendilerini geliştirme hususunda devamlı gayret gösterirler.</w:t>
      </w:r>
    </w:p>
    <w:p w14:paraId="11C2DB34" w14:textId="77777777" w:rsidR="00164ACB" w:rsidRPr="000E3C49" w:rsidRDefault="00164ACB" w:rsidP="00164ACB">
      <w:pPr>
        <w:numPr>
          <w:ilvl w:val="0"/>
          <w:numId w:val="9"/>
        </w:numPr>
        <w:tabs>
          <w:tab w:val="left" w:pos="540"/>
        </w:tabs>
        <w:ind w:left="540" w:right="20" w:hanging="540"/>
        <w:jc w:val="both"/>
        <w:rPr>
          <w:sz w:val="24"/>
          <w:szCs w:val="24"/>
        </w:rPr>
      </w:pPr>
      <w:r w:rsidRPr="000E3C49">
        <w:rPr>
          <w:sz w:val="24"/>
          <w:szCs w:val="24"/>
        </w:rPr>
        <w:t xml:space="preserve">Şirkete ait sır olabilecek nitelikteki bilgileri saklama yükümlülüğünün bilincindedirler. </w:t>
      </w:r>
    </w:p>
    <w:p w14:paraId="7B60098B" w14:textId="77777777" w:rsidR="00164ACB" w:rsidRPr="000E3C49" w:rsidRDefault="00164ACB" w:rsidP="00164ACB">
      <w:pPr>
        <w:numPr>
          <w:ilvl w:val="0"/>
          <w:numId w:val="10"/>
        </w:numPr>
        <w:tabs>
          <w:tab w:val="num" w:pos="540"/>
        </w:tabs>
        <w:ind w:left="0" w:right="20" w:firstLine="0"/>
        <w:jc w:val="both"/>
        <w:rPr>
          <w:sz w:val="24"/>
          <w:szCs w:val="24"/>
        </w:rPr>
      </w:pPr>
      <w:r w:rsidRPr="000E3C49">
        <w:rPr>
          <w:sz w:val="24"/>
          <w:szCs w:val="24"/>
        </w:rPr>
        <w:t>Şirket malvarlığı ve kaynaklarının doğru kullanımı konusunda hassasiyet gösterirler.</w:t>
      </w:r>
    </w:p>
    <w:p w14:paraId="2E5B076B" w14:textId="77777777" w:rsidR="00164ACB" w:rsidRPr="000E3C49" w:rsidRDefault="00164ACB" w:rsidP="00164ACB">
      <w:pPr>
        <w:numPr>
          <w:ilvl w:val="0"/>
          <w:numId w:val="10"/>
        </w:numPr>
        <w:tabs>
          <w:tab w:val="num" w:pos="540"/>
        </w:tabs>
        <w:ind w:left="0" w:right="20" w:firstLine="0"/>
        <w:jc w:val="both"/>
        <w:rPr>
          <w:sz w:val="24"/>
          <w:szCs w:val="24"/>
        </w:rPr>
      </w:pPr>
      <w:r w:rsidRPr="000E3C49">
        <w:rPr>
          <w:sz w:val="24"/>
          <w:szCs w:val="24"/>
        </w:rPr>
        <w:t xml:space="preserve">Etik kurallara aykırı herhangi bir durumda yönetimi bilgilendirmekle yükümlüdürler. </w:t>
      </w:r>
    </w:p>
    <w:p w14:paraId="5BD7B6A8" w14:textId="5A0A6398" w:rsidR="0054628A" w:rsidRDefault="0054628A" w:rsidP="00DF34BC">
      <w:pPr>
        <w:pStyle w:val="ListParagraph"/>
        <w:widowControl w:val="0"/>
        <w:autoSpaceDE w:val="0"/>
        <w:autoSpaceDN w:val="0"/>
        <w:spacing w:after="0" w:line="240" w:lineRule="auto"/>
        <w:ind w:left="0"/>
        <w:jc w:val="both"/>
        <w:rPr>
          <w:rFonts w:ascii="Times New Roman" w:eastAsia="Times New Roman" w:hAnsi="Times New Roman"/>
          <w:sz w:val="24"/>
          <w:szCs w:val="24"/>
          <w:lang w:eastAsia="tr-TR"/>
        </w:rPr>
      </w:pPr>
    </w:p>
    <w:p w14:paraId="6B0E9ED7" w14:textId="568ADD31" w:rsidR="002446D8" w:rsidRDefault="002446D8" w:rsidP="00DF34BC">
      <w:pPr>
        <w:pStyle w:val="ListParagraph"/>
        <w:widowControl w:val="0"/>
        <w:autoSpaceDE w:val="0"/>
        <w:autoSpaceDN w:val="0"/>
        <w:spacing w:after="0" w:line="240" w:lineRule="auto"/>
        <w:ind w:left="0"/>
        <w:jc w:val="both"/>
        <w:rPr>
          <w:color w:val="FF0000"/>
        </w:rPr>
      </w:pPr>
    </w:p>
    <w:p w14:paraId="28548F82" w14:textId="77777777" w:rsidR="009B204E" w:rsidRPr="006313B5" w:rsidRDefault="009B204E" w:rsidP="00DF34BC">
      <w:pPr>
        <w:pStyle w:val="ListParagraph"/>
        <w:widowControl w:val="0"/>
        <w:autoSpaceDE w:val="0"/>
        <w:autoSpaceDN w:val="0"/>
        <w:spacing w:after="0" w:line="240" w:lineRule="auto"/>
        <w:ind w:left="0"/>
        <w:jc w:val="both"/>
        <w:rPr>
          <w:color w:val="FF0000"/>
        </w:rPr>
      </w:pPr>
      <w:bookmarkStart w:id="0" w:name="_GoBack"/>
      <w:bookmarkEnd w:id="0"/>
    </w:p>
    <w:sectPr w:rsidR="009B204E" w:rsidRPr="006313B5" w:rsidSect="002F79BE">
      <w:footerReference w:type="first" r:id="rId25"/>
      <w:pgSz w:w="11907" w:h="16840"/>
      <w:pgMar w:top="1843" w:right="1134" w:bottom="709" w:left="1134" w:header="851" w:footer="567"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B1F3D" w14:textId="77777777" w:rsidR="007412A3" w:rsidRDefault="007412A3">
      <w:r>
        <w:separator/>
      </w:r>
    </w:p>
  </w:endnote>
  <w:endnote w:type="continuationSeparator" w:id="0">
    <w:p w14:paraId="024F2309" w14:textId="77777777" w:rsidR="007412A3" w:rsidRDefault="0074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G Times">
    <w:altName w:val="Times New Roman"/>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254371"/>
      <w:docPartObj>
        <w:docPartGallery w:val="Page Numbers (Bottom of Page)"/>
        <w:docPartUnique/>
      </w:docPartObj>
    </w:sdtPr>
    <w:sdtEndPr/>
    <w:sdtContent>
      <w:p w14:paraId="3A6617E3" w14:textId="44F841CB" w:rsidR="00036A70" w:rsidRDefault="00036A70">
        <w:pPr>
          <w:pStyle w:val="Footer"/>
          <w:jc w:val="center"/>
        </w:pPr>
        <w:r>
          <w:fldChar w:fldCharType="begin"/>
        </w:r>
        <w:r>
          <w:instrText>PAGE   \* MERGEFORMAT</w:instrText>
        </w:r>
        <w:r>
          <w:fldChar w:fldCharType="separate"/>
        </w:r>
        <w:r w:rsidR="009B204E">
          <w:rPr>
            <w:noProof/>
          </w:rPr>
          <w:t>28</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68693"/>
      <w:docPartObj>
        <w:docPartGallery w:val="Page Numbers (Bottom of Page)"/>
        <w:docPartUnique/>
      </w:docPartObj>
    </w:sdtPr>
    <w:sdtEndPr/>
    <w:sdtContent>
      <w:p w14:paraId="49078919" w14:textId="1B78EAF0" w:rsidR="00036A70" w:rsidRDefault="00036A70">
        <w:pPr>
          <w:pStyle w:val="Footer"/>
          <w:jc w:val="center"/>
        </w:pPr>
        <w:r>
          <w:fldChar w:fldCharType="begin"/>
        </w:r>
        <w:r>
          <w:instrText>PAGE   \* MERGEFORMAT</w:instrText>
        </w:r>
        <w:r>
          <w:fldChar w:fldCharType="separate"/>
        </w:r>
        <w:r w:rsidR="00C1680B">
          <w:rPr>
            <w:noProof/>
          </w:rPr>
          <w:t>1</w:t>
        </w:r>
        <w:r>
          <w:fldChar w:fldCharType="end"/>
        </w:r>
      </w:p>
    </w:sdtContent>
  </w:sdt>
  <w:p w14:paraId="30FAE3EA" w14:textId="77777777" w:rsidR="00036A70" w:rsidRDefault="00036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2DC86" w14:textId="77777777" w:rsidR="007412A3" w:rsidRDefault="007412A3">
      <w:r>
        <w:separator/>
      </w:r>
    </w:p>
  </w:footnote>
  <w:footnote w:type="continuationSeparator" w:id="0">
    <w:p w14:paraId="5B614C1C" w14:textId="77777777" w:rsidR="007412A3" w:rsidRDefault="007412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61E0" w14:textId="77777777" w:rsidR="00036A70" w:rsidRPr="00F0139B" w:rsidRDefault="00036A70" w:rsidP="00F0139B">
    <w:pPr>
      <w:rPr>
        <w:color w:val="000000"/>
      </w:rPr>
    </w:pPr>
  </w:p>
  <w:p w14:paraId="44F2C4B0" w14:textId="77777777" w:rsidR="00036A70" w:rsidRPr="004C5FA1" w:rsidRDefault="00036A70" w:rsidP="00F0139B">
    <w:pPr>
      <w:pStyle w:val="Header"/>
      <w:jc w:val="center"/>
      <w:rPr>
        <w:b/>
        <w:bCs/>
        <w:sz w:val="22"/>
        <w:szCs w:val="22"/>
      </w:rPr>
    </w:pPr>
    <w:r w:rsidRPr="004C5FA1">
      <w:rPr>
        <w:b/>
        <w:bCs/>
        <w:sz w:val="22"/>
        <w:szCs w:val="22"/>
      </w:rPr>
      <w:t>İŞ YATIRIM ORTAKLIĞI A.Ş.</w:t>
    </w:r>
  </w:p>
  <w:p w14:paraId="30706696" w14:textId="77777777" w:rsidR="00036A70" w:rsidRPr="004C5FA1" w:rsidRDefault="00036A70" w:rsidP="00F0139B">
    <w:pPr>
      <w:pStyle w:val="Header"/>
      <w:jc w:val="center"/>
      <w:rPr>
        <w:b/>
        <w:bCs/>
        <w:sz w:val="22"/>
        <w:szCs w:val="22"/>
      </w:rPr>
    </w:pPr>
  </w:p>
  <w:p w14:paraId="631C4961" w14:textId="68B6C174" w:rsidR="00036A70" w:rsidRPr="004C5FA1" w:rsidRDefault="00036A70" w:rsidP="00F0139B">
    <w:pPr>
      <w:jc w:val="center"/>
      <w:rPr>
        <w:b/>
        <w:bCs/>
        <w:sz w:val="22"/>
        <w:szCs w:val="22"/>
      </w:rPr>
    </w:pPr>
    <w:r>
      <w:rPr>
        <w:b/>
        <w:bCs/>
        <w:sz w:val="22"/>
        <w:szCs w:val="22"/>
      </w:rPr>
      <w:t>01.01.2024 – 31.12.2024</w:t>
    </w:r>
    <w:r w:rsidRPr="004C5FA1">
      <w:rPr>
        <w:b/>
        <w:bCs/>
        <w:sz w:val="22"/>
        <w:szCs w:val="22"/>
      </w:rPr>
      <w:t xml:space="preserve"> DÖNEMİNE AİT YÖNETİM KURULU</w:t>
    </w:r>
  </w:p>
  <w:p w14:paraId="4F37F39E" w14:textId="77777777" w:rsidR="00036A70" w:rsidRPr="004C5FA1" w:rsidRDefault="00036A70" w:rsidP="00F0139B">
    <w:pPr>
      <w:jc w:val="center"/>
      <w:rPr>
        <w:b/>
        <w:bCs/>
        <w:sz w:val="22"/>
        <w:szCs w:val="22"/>
      </w:rPr>
    </w:pPr>
    <w:r w:rsidRPr="004C5FA1">
      <w:rPr>
        <w:b/>
        <w:bCs/>
        <w:sz w:val="22"/>
        <w:szCs w:val="22"/>
      </w:rPr>
      <w:t>FAALİYET RAPORU</w:t>
    </w:r>
  </w:p>
  <w:p w14:paraId="3089C506" w14:textId="77777777" w:rsidR="00036A70" w:rsidRPr="004C5FA1" w:rsidRDefault="00036A70" w:rsidP="00F0139B">
    <w:pPr>
      <w:rPr>
        <w:color w:val="000000"/>
        <w:sz w:val="22"/>
        <w:szCs w:val="22"/>
      </w:rPr>
    </w:pPr>
  </w:p>
  <w:p w14:paraId="0064756B" w14:textId="77777777" w:rsidR="00036A70" w:rsidRDefault="00036A70">
    <w:pPr>
      <w:pStyle w:val="Header"/>
    </w:pPr>
  </w:p>
</w:hdr>
</file>

<file path=word/intelligence2.xml><?xml version="1.0" encoding="utf-8"?>
<int2:intelligence xmlns:int2="http://schemas.microsoft.com/office/intelligence/2020/intelligence">
  <int2:observations>
    <int2:bookmark int2:bookmarkName="_Int_GmGAM7zC" int2:invalidationBookmarkName="" int2:hashCode="ZlPc3eJUR7m1eR" int2:id="YFCTENzz">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AF1"/>
    <w:multiLevelType w:val="hybridMultilevel"/>
    <w:tmpl w:val="277AE852"/>
    <w:lvl w:ilvl="0" w:tplc="8E9C78FC">
      <w:start w:val="1"/>
      <w:numFmt w:val="upperRoman"/>
      <w:lvlText w:val="%1."/>
      <w:lvlJc w:val="left"/>
      <w:pPr>
        <w:ind w:left="862" w:hanging="720"/>
      </w:pPr>
      <w:rPr>
        <w:rFonts w:ascii="Times New Roman" w:hAnsi="Times New Roman" w:cs="Times New Roman" w:hint="default"/>
        <w:b/>
        <w:sz w:val="24"/>
        <w:szCs w:val="24"/>
      </w:rPr>
    </w:lvl>
    <w:lvl w:ilvl="1" w:tplc="041F0019">
      <w:start w:val="1"/>
      <w:numFmt w:val="lowerLetter"/>
      <w:lvlText w:val="%2."/>
      <w:lvlJc w:val="left"/>
      <w:pPr>
        <w:ind w:left="-253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1090" w:hanging="360"/>
      </w:pPr>
    </w:lvl>
    <w:lvl w:ilvl="4" w:tplc="041F0019" w:tentative="1">
      <w:start w:val="1"/>
      <w:numFmt w:val="lowerLetter"/>
      <w:lvlText w:val="%5."/>
      <w:lvlJc w:val="left"/>
      <w:pPr>
        <w:ind w:left="-370" w:hanging="360"/>
      </w:pPr>
    </w:lvl>
    <w:lvl w:ilvl="5" w:tplc="041F001B" w:tentative="1">
      <w:start w:val="1"/>
      <w:numFmt w:val="lowerRoman"/>
      <w:lvlText w:val="%6."/>
      <w:lvlJc w:val="right"/>
      <w:pPr>
        <w:ind w:left="350" w:hanging="180"/>
      </w:pPr>
    </w:lvl>
    <w:lvl w:ilvl="6" w:tplc="041F000F" w:tentative="1">
      <w:start w:val="1"/>
      <w:numFmt w:val="decimal"/>
      <w:lvlText w:val="%7."/>
      <w:lvlJc w:val="left"/>
      <w:pPr>
        <w:ind w:left="1070" w:hanging="360"/>
      </w:pPr>
    </w:lvl>
    <w:lvl w:ilvl="7" w:tplc="041F0019" w:tentative="1">
      <w:start w:val="1"/>
      <w:numFmt w:val="lowerLetter"/>
      <w:lvlText w:val="%8."/>
      <w:lvlJc w:val="left"/>
      <w:pPr>
        <w:ind w:left="1790" w:hanging="360"/>
      </w:pPr>
    </w:lvl>
    <w:lvl w:ilvl="8" w:tplc="041F001B" w:tentative="1">
      <w:start w:val="1"/>
      <w:numFmt w:val="lowerRoman"/>
      <w:lvlText w:val="%9."/>
      <w:lvlJc w:val="right"/>
      <w:pPr>
        <w:ind w:left="2510" w:hanging="180"/>
      </w:pPr>
    </w:lvl>
  </w:abstractNum>
  <w:abstractNum w:abstractNumId="1" w15:restartNumberingAfterBreak="0">
    <w:nsid w:val="033B1559"/>
    <w:multiLevelType w:val="hybridMultilevel"/>
    <w:tmpl w:val="E1181986"/>
    <w:lvl w:ilvl="0" w:tplc="DCEE2E70">
      <w:start w:val="6"/>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46C24"/>
    <w:multiLevelType w:val="hybridMultilevel"/>
    <w:tmpl w:val="BA7238CA"/>
    <w:lvl w:ilvl="0" w:tplc="F448F678">
      <w:start w:val="1"/>
      <w:numFmt w:val="bullet"/>
      <w:lvlText w:val=""/>
      <w:lvlJc w:val="left"/>
      <w:pPr>
        <w:ind w:left="720" w:hanging="360"/>
      </w:pPr>
      <w:rPr>
        <w:rFonts w:ascii="Symbol" w:hAnsi="Symbol" w:hint="default"/>
      </w:rPr>
    </w:lvl>
    <w:lvl w:ilvl="1" w:tplc="0F0CB6A2">
      <w:start w:val="1"/>
      <w:numFmt w:val="bullet"/>
      <w:lvlText w:val="o"/>
      <w:lvlJc w:val="left"/>
      <w:pPr>
        <w:ind w:left="1440" w:hanging="360"/>
      </w:pPr>
      <w:rPr>
        <w:rFonts w:ascii="Courier New" w:hAnsi="Courier New" w:hint="default"/>
      </w:rPr>
    </w:lvl>
    <w:lvl w:ilvl="2" w:tplc="E3A01864">
      <w:start w:val="1"/>
      <w:numFmt w:val="bullet"/>
      <w:lvlText w:val=""/>
      <w:lvlJc w:val="left"/>
      <w:pPr>
        <w:ind w:left="2160" w:hanging="360"/>
      </w:pPr>
      <w:rPr>
        <w:rFonts w:ascii="Wingdings" w:hAnsi="Wingdings" w:hint="default"/>
      </w:rPr>
    </w:lvl>
    <w:lvl w:ilvl="3" w:tplc="FC5ABEBC">
      <w:start w:val="1"/>
      <w:numFmt w:val="bullet"/>
      <w:lvlText w:val=""/>
      <w:lvlJc w:val="left"/>
      <w:pPr>
        <w:ind w:left="2880" w:hanging="360"/>
      </w:pPr>
      <w:rPr>
        <w:rFonts w:ascii="Symbol" w:hAnsi="Symbol" w:hint="default"/>
      </w:rPr>
    </w:lvl>
    <w:lvl w:ilvl="4" w:tplc="CC3EF07A">
      <w:start w:val="1"/>
      <w:numFmt w:val="bullet"/>
      <w:lvlText w:val="o"/>
      <w:lvlJc w:val="left"/>
      <w:pPr>
        <w:ind w:left="3600" w:hanging="360"/>
      </w:pPr>
      <w:rPr>
        <w:rFonts w:ascii="Courier New" w:hAnsi="Courier New" w:hint="default"/>
      </w:rPr>
    </w:lvl>
    <w:lvl w:ilvl="5" w:tplc="FB9EA3C2">
      <w:start w:val="1"/>
      <w:numFmt w:val="bullet"/>
      <w:lvlText w:val=""/>
      <w:lvlJc w:val="left"/>
      <w:pPr>
        <w:ind w:left="4320" w:hanging="360"/>
      </w:pPr>
      <w:rPr>
        <w:rFonts w:ascii="Wingdings" w:hAnsi="Wingdings" w:hint="default"/>
      </w:rPr>
    </w:lvl>
    <w:lvl w:ilvl="6" w:tplc="CF08F3D4">
      <w:start w:val="1"/>
      <w:numFmt w:val="bullet"/>
      <w:lvlText w:val=""/>
      <w:lvlJc w:val="left"/>
      <w:pPr>
        <w:ind w:left="5040" w:hanging="360"/>
      </w:pPr>
      <w:rPr>
        <w:rFonts w:ascii="Symbol" w:hAnsi="Symbol" w:hint="default"/>
      </w:rPr>
    </w:lvl>
    <w:lvl w:ilvl="7" w:tplc="B6543448">
      <w:start w:val="1"/>
      <w:numFmt w:val="bullet"/>
      <w:lvlText w:val="o"/>
      <w:lvlJc w:val="left"/>
      <w:pPr>
        <w:ind w:left="5760" w:hanging="360"/>
      </w:pPr>
      <w:rPr>
        <w:rFonts w:ascii="Courier New" w:hAnsi="Courier New" w:hint="default"/>
      </w:rPr>
    </w:lvl>
    <w:lvl w:ilvl="8" w:tplc="1FC4F440">
      <w:start w:val="1"/>
      <w:numFmt w:val="bullet"/>
      <w:lvlText w:val=""/>
      <w:lvlJc w:val="left"/>
      <w:pPr>
        <w:ind w:left="6480" w:hanging="360"/>
      </w:pPr>
      <w:rPr>
        <w:rFonts w:ascii="Wingdings" w:hAnsi="Wingdings" w:hint="default"/>
      </w:rPr>
    </w:lvl>
  </w:abstractNum>
  <w:abstractNum w:abstractNumId="3" w15:restartNumberingAfterBreak="0">
    <w:nsid w:val="050E18F4"/>
    <w:multiLevelType w:val="hybridMultilevel"/>
    <w:tmpl w:val="9878AD5C"/>
    <w:lvl w:ilvl="0" w:tplc="1CE624C8">
      <w:start w:val="2022"/>
      <w:numFmt w:val="decimal"/>
      <w:lvlText w:val="%1"/>
      <w:lvlJc w:val="left"/>
      <w:pPr>
        <w:ind w:left="1320" w:hanging="480"/>
      </w:pPr>
      <w:rPr>
        <w:rFonts w:ascii="Times New Roman" w:hAnsi="Times New Roman" w:cs="Times New Roman"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4" w15:restartNumberingAfterBreak="0">
    <w:nsid w:val="0550073F"/>
    <w:multiLevelType w:val="hybridMultilevel"/>
    <w:tmpl w:val="FE2EC0D4"/>
    <w:lvl w:ilvl="0" w:tplc="9C34F81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06854FCA"/>
    <w:multiLevelType w:val="hybridMultilevel"/>
    <w:tmpl w:val="1DD26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CA12B5"/>
    <w:multiLevelType w:val="multilevel"/>
    <w:tmpl w:val="4B520BCA"/>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0D55EDE"/>
    <w:multiLevelType w:val="hybridMultilevel"/>
    <w:tmpl w:val="4AF284F0"/>
    <w:lvl w:ilvl="0" w:tplc="4D1E036A">
      <w:start w:val="1"/>
      <w:numFmt w:val="bullet"/>
      <w:lvlText w:val="-"/>
      <w:lvlJc w:val="left"/>
      <w:pPr>
        <w:ind w:left="720" w:hanging="360"/>
      </w:pPr>
      <w:rPr>
        <w:rFonts w:ascii="Calibri" w:hAnsi="Calibri" w:hint="default"/>
      </w:rPr>
    </w:lvl>
    <w:lvl w:ilvl="1" w:tplc="67D01C94">
      <w:start w:val="1"/>
      <w:numFmt w:val="bullet"/>
      <w:lvlText w:val="o"/>
      <w:lvlJc w:val="left"/>
      <w:pPr>
        <w:ind w:left="1440" w:hanging="360"/>
      </w:pPr>
      <w:rPr>
        <w:rFonts w:ascii="Courier New" w:hAnsi="Courier New" w:hint="default"/>
      </w:rPr>
    </w:lvl>
    <w:lvl w:ilvl="2" w:tplc="C02E33C8">
      <w:start w:val="1"/>
      <w:numFmt w:val="bullet"/>
      <w:lvlText w:val=""/>
      <w:lvlJc w:val="left"/>
      <w:pPr>
        <w:ind w:left="2160" w:hanging="360"/>
      </w:pPr>
      <w:rPr>
        <w:rFonts w:ascii="Wingdings" w:hAnsi="Wingdings" w:hint="default"/>
      </w:rPr>
    </w:lvl>
    <w:lvl w:ilvl="3" w:tplc="06CC3210">
      <w:start w:val="1"/>
      <w:numFmt w:val="bullet"/>
      <w:lvlText w:val=""/>
      <w:lvlJc w:val="left"/>
      <w:pPr>
        <w:ind w:left="2880" w:hanging="360"/>
      </w:pPr>
      <w:rPr>
        <w:rFonts w:ascii="Symbol" w:hAnsi="Symbol" w:hint="default"/>
      </w:rPr>
    </w:lvl>
    <w:lvl w:ilvl="4" w:tplc="DA64E514">
      <w:start w:val="1"/>
      <w:numFmt w:val="bullet"/>
      <w:lvlText w:val="o"/>
      <w:lvlJc w:val="left"/>
      <w:pPr>
        <w:ind w:left="3600" w:hanging="360"/>
      </w:pPr>
      <w:rPr>
        <w:rFonts w:ascii="Courier New" w:hAnsi="Courier New" w:hint="default"/>
      </w:rPr>
    </w:lvl>
    <w:lvl w:ilvl="5" w:tplc="D09EDD9E">
      <w:start w:val="1"/>
      <w:numFmt w:val="bullet"/>
      <w:lvlText w:val=""/>
      <w:lvlJc w:val="left"/>
      <w:pPr>
        <w:ind w:left="4320" w:hanging="360"/>
      </w:pPr>
      <w:rPr>
        <w:rFonts w:ascii="Wingdings" w:hAnsi="Wingdings" w:hint="default"/>
      </w:rPr>
    </w:lvl>
    <w:lvl w:ilvl="6" w:tplc="AE1E37EA">
      <w:start w:val="1"/>
      <w:numFmt w:val="bullet"/>
      <w:lvlText w:val=""/>
      <w:lvlJc w:val="left"/>
      <w:pPr>
        <w:ind w:left="5040" w:hanging="360"/>
      </w:pPr>
      <w:rPr>
        <w:rFonts w:ascii="Symbol" w:hAnsi="Symbol" w:hint="default"/>
      </w:rPr>
    </w:lvl>
    <w:lvl w:ilvl="7" w:tplc="905823B2">
      <w:start w:val="1"/>
      <w:numFmt w:val="bullet"/>
      <w:lvlText w:val="o"/>
      <w:lvlJc w:val="left"/>
      <w:pPr>
        <w:ind w:left="5760" w:hanging="360"/>
      </w:pPr>
      <w:rPr>
        <w:rFonts w:ascii="Courier New" w:hAnsi="Courier New" w:hint="default"/>
      </w:rPr>
    </w:lvl>
    <w:lvl w:ilvl="8" w:tplc="CBFC0A7E">
      <w:start w:val="1"/>
      <w:numFmt w:val="bullet"/>
      <w:lvlText w:val=""/>
      <w:lvlJc w:val="left"/>
      <w:pPr>
        <w:ind w:left="6480" w:hanging="360"/>
      </w:pPr>
      <w:rPr>
        <w:rFonts w:ascii="Wingdings" w:hAnsi="Wingdings" w:hint="default"/>
      </w:rPr>
    </w:lvl>
  </w:abstractNum>
  <w:abstractNum w:abstractNumId="8" w15:restartNumberingAfterBreak="0">
    <w:nsid w:val="12E0428A"/>
    <w:multiLevelType w:val="hybridMultilevel"/>
    <w:tmpl w:val="D278BF08"/>
    <w:lvl w:ilvl="0" w:tplc="08FCE6D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14360001"/>
    <w:multiLevelType w:val="hybridMultilevel"/>
    <w:tmpl w:val="6F64D8AA"/>
    <w:lvl w:ilvl="0" w:tplc="7FDECF9E">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ED34748"/>
    <w:multiLevelType w:val="hybridMultilevel"/>
    <w:tmpl w:val="16507D90"/>
    <w:lvl w:ilvl="0" w:tplc="DB94580C">
      <w:numFmt w:val="bullet"/>
      <w:lvlText w:val="-"/>
      <w:lvlJc w:val="left"/>
      <w:pPr>
        <w:tabs>
          <w:tab w:val="num" w:pos="720"/>
        </w:tabs>
        <w:ind w:left="720" w:hanging="360"/>
      </w:pPr>
      <w:rPr>
        <w:rFonts w:ascii="Times New Roman" w:eastAsia="Times New Roman" w:hAnsi="Times New Roman" w:cs="Times New Roman" w:hint="default"/>
        <w:sz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B5D8F"/>
    <w:multiLevelType w:val="hybridMultilevel"/>
    <w:tmpl w:val="4B601542"/>
    <w:lvl w:ilvl="0" w:tplc="6BD43BA0">
      <w:numFmt w:val="bullet"/>
      <w:lvlText w:val="-"/>
      <w:lvlJc w:val="left"/>
      <w:pPr>
        <w:ind w:left="2160" w:hanging="360"/>
      </w:pPr>
      <w:rPr>
        <w:rFonts w:ascii="Times New Roman" w:eastAsia="Times New Roman" w:hAnsi="Times New Roman"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2" w15:restartNumberingAfterBreak="0">
    <w:nsid w:val="21881610"/>
    <w:multiLevelType w:val="hybridMultilevel"/>
    <w:tmpl w:val="6F2C48D4"/>
    <w:lvl w:ilvl="0" w:tplc="6BD43BA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1D64BD6"/>
    <w:multiLevelType w:val="multilevel"/>
    <w:tmpl w:val="6054D1D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4F15E13"/>
    <w:multiLevelType w:val="multilevel"/>
    <w:tmpl w:val="93F48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9C6063"/>
    <w:multiLevelType w:val="hybridMultilevel"/>
    <w:tmpl w:val="39B686A0"/>
    <w:lvl w:ilvl="0" w:tplc="E6D067B6">
      <w:start w:val="2"/>
      <w:numFmt w:val="upperRoman"/>
      <w:lvlText w:val="%1."/>
      <w:lvlJc w:val="left"/>
      <w:pPr>
        <w:ind w:left="862" w:hanging="720"/>
      </w:pPr>
      <w:rPr>
        <w:rFonts w:hint="default"/>
        <w:color w:val="000000" w:themeColor="text1"/>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2EBA4455"/>
    <w:multiLevelType w:val="multilevel"/>
    <w:tmpl w:val="801AFD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D332D5"/>
    <w:multiLevelType w:val="hybridMultilevel"/>
    <w:tmpl w:val="A6B4E5D4"/>
    <w:lvl w:ilvl="0" w:tplc="041F0001">
      <w:start w:val="1"/>
      <w:numFmt w:val="bullet"/>
      <w:lvlText w:val=""/>
      <w:lvlJc w:val="left"/>
      <w:pPr>
        <w:tabs>
          <w:tab w:val="num" w:pos="720"/>
        </w:tabs>
        <w:ind w:left="720" w:hanging="360"/>
      </w:pPr>
      <w:rPr>
        <w:rFonts w:ascii="Symbol" w:hAnsi="Symbol" w:hint="default"/>
      </w:rPr>
    </w:lvl>
    <w:lvl w:ilvl="1" w:tplc="F248573E">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E0BD1"/>
    <w:multiLevelType w:val="hybridMultilevel"/>
    <w:tmpl w:val="098212E8"/>
    <w:lvl w:ilvl="0" w:tplc="9626D118">
      <w:start w:val="1"/>
      <w:numFmt w:val="bullet"/>
      <w:lvlText w:val=""/>
      <w:lvlJc w:val="left"/>
      <w:pPr>
        <w:ind w:left="720" w:hanging="360"/>
      </w:pPr>
      <w:rPr>
        <w:rFonts w:ascii="Symbol" w:hAnsi="Symbol" w:hint="default"/>
      </w:rPr>
    </w:lvl>
    <w:lvl w:ilvl="1" w:tplc="1EA617F0">
      <w:start w:val="1"/>
      <w:numFmt w:val="bullet"/>
      <w:lvlText w:val="o"/>
      <w:lvlJc w:val="left"/>
      <w:pPr>
        <w:ind w:left="1440" w:hanging="360"/>
      </w:pPr>
      <w:rPr>
        <w:rFonts w:ascii="Courier New" w:hAnsi="Courier New" w:hint="default"/>
      </w:rPr>
    </w:lvl>
    <w:lvl w:ilvl="2" w:tplc="CD8AABAC">
      <w:start w:val="1"/>
      <w:numFmt w:val="bullet"/>
      <w:lvlText w:val=""/>
      <w:lvlJc w:val="left"/>
      <w:pPr>
        <w:ind w:left="2160" w:hanging="360"/>
      </w:pPr>
      <w:rPr>
        <w:rFonts w:ascii="Wingdings" w:hAnsi="Wingdings" w:hint="default"/>
      </w:rPr>
    </w:lvl>
    <w:lvl w:ilvl="3" w:tplc="71F41144">
      <w:start w:val="1"/>
      <w:numFmt w:val="bullet"/>
      <w:lvlText w:val=""/>
      <w:lvlJc w:val="left"/>
      <w:pPr>
        <w:ind w:left="2880" w:hanging="360"/>
      </w:pPr>
      <w:rPr>
        <w:rFonts w:ascii="Symbol" w:hAnsi="Symbol" w:hint="default"/>
      </w:rPr>
    </w:lvl>
    <w:lvl w:ilvl="4" w:tplc="C1E0437A">
      <w:start w:val="1"/>
      <w:numFmt w:val="bullet"/>
      <w:lvlText w:val="o"/>
      <w:lvlJc w:val="left"/>
      <w:pPr>
        <w:ind w:left="3600" w:hanging="360"/>
      </w:pPr>
      <w:rPr>
        <w:rFonts w:ascii="Courier New" w:hAnsi="Courier New" w:hint="default"/>
      </w:rPr>
    </w:lvl>
    <w:lvl w:ilvl="5" w:tplc="EB0013A2">
      <w:start w:val="1"/>
      <w:numFmt w:val="bullet"/>
      <w:lvlText w:val=""/>
      <w:lvlJc w:val="left"/>
      <w:pPr>
        <w:ind w:left="4320" w:hanging="360"/>
      </w:pPr>
      <w:rPr>
        <w:rFonts w:ascii="Wingdings" w:hAnsi="Wingdings" w:hint="default"/>
      </w:rPr>
    </w:lvl>
    <w:lvl w:ilvl="6" w:tplc="7C4C034E">
      <w:start w:val="1"/>
      <w:numFmt w:val="bullet"/>
      <w:lvlText w:val=""/>
      <w:lvlJc w:val="left"/>
      <w:pPr>
        <w:ind w:left="5040" w:hanging="360"/>
      </w:pPr>
      <w:rPr>
        <w:rFonts w:ascii="Symbol" w:hAnsi="Symbol" w:hint="default"/>
      </w:rPr>
    </w:lvl>
    <w:lvl w:ilvl="7" w:tplc="3B441C9E">
      <w:start w:val="1"/>
      <w:numFmt w:val="bullet"/>
      <w:lvlText w:val="o"/>
      <w:lvlJc w:val="left"/>
      <w:pPr>
        <w:ind w:left="5760" w:hanging="360"/>
      </w:pPr>
      <w:rPr>
        <w:rFonts w:ascii="Courier New" w:hAnsi="Courier New" w:hint="default"/>
      </w:rPr>
    </w:lvl>
    <w:lvl w:ilvl="8" w:tplc="487E7F7A">
      <w:start w:val="1"/>
      <w:numFmt w:val="bullet"/>
      <w:lvlText w:val=""/>
      <w:lvlJc w:val="left"/>
      <w:pPr>
        <w:ind w:left="6480" w:hanging="360"/>
      </w:pPr>
      <w:rPr>
        <w:rFonts w:ascii="Wingdings" w:hAnsi="Wingdings" w:hint="default"/>
      </w:rPr>
    </w:lvl>
  </w:abstractNum>
  <w:abstractNum w:abstractNumId="19" w15:restartNumberingAfterBreak="0">
    <w:nsid w:val="51E90DCE"/>
    <w:multiLevelType w:val="hybridMultilevel"/>
    <w:tmpl w:val="A77A9AC0"/>
    <w:lvl w:ilvl="0" w:tplc="2C981908">
      <w:start w:val="1"/>
      <w:numFmt w:val="bullet"/>
      <w:lvlText w:val=""/>
      <w:lvlJc w:val="left"/>
      <w:pPr>
        <w:ind w:left="720" w:hanging="360"/>
      </w:pPr>
      <w:rPr>
        <w:rFonts w:ascii="Symbol" w:hAnsi="Symbol" w:hint="default"/>
      </w:rPr>
    </w:lvl>
    <w:lvl w:ilvl="1" w:tplc="A8AA0B58">
      <w:start w:val="1"/>
      <w:numFmt w:val="bullet"/>
      <w:lvlText w:val="o"/>
      <w:lvlJc w:val="left"/>
      <w:pPr>
        <w:ind w:left="1440" w:hanging="360"/>
      </w:pPr>
      <w:rPr>
        <w:rFonts w:ascii="Courier New" w:hAnsi="Courier New" w:hint="default"/>
      </w:rPr>
    </w:lvl>
    <w:lvl w:ilvl="2" w:tplc="98E06F98">
      <w:start w:val="1"/>
      <w:numFmt w:val="bullet"/>
      <w:lvlText w:val=""/>
      <w:lvlJc w:val="left"/>
      <w:pPr>
        <w:ind w:left="2160" w:hanging="360"/>
      </w:pPr>
      <w:rPr>
        <w:rFonts w:ascii="Wingdings" w:hAnsi="Wingdings" w:hint="default"/>
      </w:rPr>
    </w:lvl>
    <w:lvl w:ilvl="3" w:tplc="817881A4">
      <w:start w:val="1"/>
      <w:numFmt w:val="bullet"/>
      <w:lvlText w:val=""/>
      <w:lvlJc w:val="left"/>
      <w:pPr>
        <w:ind w:left="2880" w:hanging="360"/>
      </w:pPr>
      <w:rPr>
        <w:rFonts w:ascii="Symbol" w:hAnsi="Symbol" w:hint="default"/>
      </w:rPr>
    </w:lvl>
    <w:lvl w:ilvl="4" w:tplc="0018F7A6">
      <w:start w:val="1"/>
      <w:numFmt w:val="bullet"/>
      <w:lvlText w:val="o"/>
      <w:lvlJc w:val="left"/>
      <w:pPr>
        <w:ind w:left="3600" w:hanging="360"/>
      </w:pPr>
      <w:rPr>
        <w:rFonts w:ascii="Courier New" w:hAnsi="Courier New" w:hint="default"/>
      </w:rPr>
    </w:lvl>
    <w:lvl w:ilvl="5" w:tplc="5BB80DA4">
      <w:start w:val="1"/>
      <w:numFmt w:val="bullet"/>
      <w:lvlText w:val=""/>
      <w:lvlJc w:val="left"/>
      <w:pPr>
        <w:ind w:left="4320" w:hanging="360"/>
      </w:pPr>
      <w:rPr>
        <w:rFonts w:ascii="Wingdings" w:hAnsi="Wingdings" w:hint="default"/>
      </w:rPr>
    </w:lvl>
    <w:lvl w:ilvl="6" w:tplc="9AAA062A">
      <w:start w:val="1"/>
      <w:numFmt w:val="bullet"/>
      <w:lvlText w:val=""/>
      <w:lvlJc w:val="left"/>
      <w:pPr>
        <w:ind w:left="5040" w:hanging="360"/>
      </w:pPr>
      <w:rPr>
        <w:rFonts w:ascii="Symbol" w:hAnsi="Symbol" w:hint="default"/>
      </w:rPr>
    </w:lvl>
    <w:lvl w:ilvl="7" w:tplc="BCD82DB8">
      <w:start w:val="1"/>
      <w:numFmt w:val="bullet"/>
      <w:lvlText w:val="o"/>
      <w:lvlJc w:val="left"/>
      <w:pPr>
        <w:ind w:left="5760" w:hanging="360"/>
      </w:pPr>
      <w:rPr>
        <w:rFonts w:ascii="Courier New" w:hAnsi="Courier New" w:hint="default"/>
      </w:rPr>
    </w:lvl>
    <w:lvl w:ilvl="8" w:tplc="30187308">
      <w:start w:val="1"/>
      <w:numFmt w:val="bullet"/>
      <w:lvlText w:val=""/>
      <w:lvlJc w:val="left"/>
      <w:pPr>
        <w:ind w:left="6480" w:hanging="360"/>
      </w:pPr>
      <w:rPr>
        <w:rFonts w:ascii="Wingdings" w:hAnsi="Wingdings" w:hint="default"/>
      </w:rPr>
    </w:lvl>
  </w:abstractNum>
  <w:abstractNum w:abstractNumId="20" w15:restartNumberingAfterBreak="0">
    <w:nsid w:val="560721E3"/>
    <w:multiLevelType w:val="hybridMultilevel"/>
    <w:tmpl w:val="69E031A0"/>
    <w:lvl w:ilvl="0" w:tplc="F248573E">
      <w:start w:val="1"/>
      <w:numFmt w:val="bullet"/>
      <w:lvlText w:val="-"/>
      <w:lvlJc w:val="left"/>
      <w:pPr>
        <w:tabs>
          <w:tab w:val="num" w:pos="1380"/>
        </w:tabs>
        <w:ind w:left="1380" w:hanging="360"/>
      </w:pPr>
      <w:rPr>
        <w:rFonts w:ascii="Times New Roman" w:eastAsia="Times New Roman" w:hAnsi="Times New Roman" w:cs="Times New Roman" w:hint="default"/>
        <w:b/>
      </w:rPr>
    </w:lvl>
    <w:lvl w:ilvl="1" w:tplc="041F0003" w:tentative="1">
      <w:start w:val="1"/>
      <w:numFmt w:val="bullet"/>
      <w:lvlText w:val="o"/>
      <w:lvlJc w:val="left"/>
      <w:pPr>
        <w:tabs>
          <w:tab w:val="num" w:pos="2100"/>
        </w:tabs>
        <w:ind w:left="2100" w:hanging="360"/>
      </w:pPr>
      <w:rPr>
        <w:rFonts w:ascii="Courier New" w:hAnsi="Courier New" w:hint="default"/>
      </w:rPr>
    </w:lvl>
    <w:lvl w:ilvl="2" w:tplc="041F0005" w:tentative="1">
      <w:start w:val="1"/>
      <w:numFmt w:val="bullet"/>
      <w:lvlText w:val=""/>
      <w:lvlJc w:val="left"/>
      <w:pPr>
        <w:tabs>
          <w:tab w:val="num" w:pos="2820"/>
        </w:tabs>
        <w:ind w:left="2820" w:hanging="360"/>
      </w:pPr>
      <w:rPr>
        <w:rFonts w:ascii="Wingdings" w:hAnsi="Wingdings" w:hint="default"/>
      </w:rPr>
    </w:lvl>
    <w:lvl w:ilvl="3" w:tplc="041F0001" w:tentative="1">
      <w:start w:val="1"/>
      <w:numFmt w:val="bullet"/>
      <w:lvlText w:val=""/>
      <w:lvlJc w:val="left"/>
      <w:pPr>
        <w:tabs>
          <w:tab w:val="num" w:pos="3540"/>
        </w:tabs>
        <w:ind w:left="3540" w:hanging="360"/>
      </w:pPr>
      <w:rPr>
        <w:rFonts w:ascii="Symbol" w:hAnsi="Symbol" w:hint="default"/>
      </w:rPr>
    </w:lvl>
    <w:lvl w:ilvl="4" w:tplc="041F0003" w:tentative="1">
      <w:start w:val="1"/>
      <w:numFmt w:val="bullet"/>
      <w:lvlText w:val="o"/>
      <w:lvlJc w:val="left"/>
      <w:pPr>
        <w:tabs>
          <w:tab w:val="num" w:pos="4260"/>
        </w:tabs>
        <w:ind w:left="4260" w:hanging="360"/>
      </w:pPr>
      <w:rPr>
        <w:rFonts w:ascii="Courier New" w:hAnsi="Courier New" w:hint="default"/>
      </w:rPr>
    </w:lvl>
    <w:lvl w:ilvl="5" w:tplc="041F0005" w:tentative="1">
      <w:start w:val="1"/>
      <w:numFmt w:val="bullet"/>
      <w:lvlText w:val=""/>
      <w:lvlJc w:val="left"/>
      <w:pPr>
        <w:tabs>
          <w:tab w:val="num" w:pos="4980"/>
        </w:tabs>
        <w:ind w:left="4980" w:hanging="360"/>
      </w:pPr>
      <w:rPr>
        <w:rFonts w:ascii="Wingdings" w:hAnsi="Wingdings" w:hint="default"/>
      </w:rPr>
    </w:lvl>
    <w:lvl w:ilvl="6" w:tplc="041F0001" w:tentative="1">
      <w:start w:val="1"/>
      <w:numFmt w:val="bullet"/>
      <w:lvlText w:val=""/>
      <w:lvlJc w:val="left"/>
      <w:pPr>
        <w:tabs>
          <w:tab w:val="num" w:pos="5700"/>
        </w:tabs>
        <w:ind w:left="5700" w:hanging="360"/>
      </w:pPr>
      <w:rPr>
        <w:rFonts w:ascii="Symbol" w:hAnsi="Symbol" w:hint="default"/>
      </w:rPr>
    </w:lvl>
    <w:lvl w:ilvl="7" w:tplc="041F0003" w:tentative="1">
      <w:start w:val="1"/>
      <w:numFmt w:val="bullet"/>
      <w:lvlText w:val="o"/>
      <w:lvlJc w:val="left"/>
      <w:pPr>
        <w:tabs>
          <w:tab w:val="num" w:pos="6420"/>
        </w:tabs>
        <w:ind w:left="6420" w:hanging="360"/>
      </w:pPr>
      <w:rPr>
        <w:rFonts w:ascii="Courier New" w:hAnsi="Courier New" w:hint="default"/>
      </w:rPr>
    </w:lvl>
    <w:lvl w:ilvl="8" w:tplc="041F0005" w:tentative="1">
      <w:start w:val="1"/>
      <w:numFmt w:val="bullet"/>
      <w:lvlText w:val=""/>
      <w:lvlJc w:val="left"/>
      <w:pPr>
        <w:tabs>
          <w:tab w:val="num" w:pos="7140"/>
        </w:tabs>
        <w:ind w:left="7140" w:hanging="360"/>
      </w:pPr>
      <w:rPr>
        <w:rFonts w:ascii="Wingdings" w:hAnsi="Wingdings" w:hint="default"/>
      </w:rPr>
    </w:lvl>
  </w:abstractNum>
  <w:abstractNum w:abstractNumId="21" w15:restartNumberingAfterBreak="0">
    <w:nsid w:val="602957D7"/>
    <w:multiLevelType w:val="hybridMultilevel"/>
    <w:tmpl w:val="4ACE1294"/>
    <w:lvl w:ilvl="0" w:tplc="09D0D980">
      <w:start w:val="1"/>
      <w:numFmt w:val="decimal"/>
      <w:lvlText w:val="%1."/>
      <w:lvlJc w:val="left"/>
      <w:pPr>
        <w:ind w:left="720" w:hanging="360"/>
      </w:pPr>
    </w:lvl>
    <w:lvl w:ilvl="1" w:tplc="A986FFD4">
      <w:start w:val="1"/>
      <w:numFmt w:val="lowerLetter"/>
      <w:lvlText w:val="%2."/>
      <w:lvlJc w:val="left"/>
      <w:pPr>
        <w:ind w:left="1440" w:hanging="360"/>
      </w:pPr>
    </w:lvl>
    <w:lvl w:ilvl="2" w:tplc="2A6A79F8">
      <w:start w:val="1"/>
      <w:numFmt w:val="lowerRoman"/>
      <w:lvlText w:val="%3."/>
      <w:lvlJc w:val="right"/>
      <w:pPr>
        <w:ind w:left="2160" w:hanging="180"/>
      </w:pPr>
    </w:lvl>
    <w:lvl w:ilvl="3" w:tplc="83EA4ACA">
      <w:start w:val="1"/>
      <w:numFmt w:val="decimal"/>
      <w:lvlText w:val="%4."/>
      <w:lvlJc w:val="left"/>
      <w:pPr>
        <w:ind w:left="2880" w:hanging="360"/>
      </w:pPr>
    </w:lvl>
    <w:lvl w:ilvl="4" w:tplc="77A47430">
      <w:start w:val="1"/>
      <w:numFmt w:val="lowerLetter"/>
      <w:lvlText w:val="%5."/>
      <w:lvlJc w:val="left"/>
      <w:pPr>
        <w:ind w:left="3600" w:hanging="360"/>
      </w:pPr>
    </w:lvl>
    <w:lvl w:ilvl="5" w:tplc="CC848EA8">
      <w:start w:val="1"/>
      <w:numFmt w:val="lowerRoman"/>
      <w:lvlText w:val="%6."/>
      <w:lvlJc w:val="right"/>
      <w:pPr>
        <w:ind w:left="4320" w:hanging="180"/>
      </w:pPr>
    </w:lvl>
    <w:lvl w:ilvl="6" w:tplc="46C09AB2">
      <w:start w:val="1"/>
      <w:numFmt w:val="decimal"/>
      <w:lvlText w:val="%7."/>
      <w:lvlJc w:val="left"/>
      <w:pPr>
        <w:ind w:left="5040" w:hanging="360"/>
      </w:pPr>
    </w:lvl>
    <w:lvl w:ilvl="7" w:tplc="04C2EB68">
      <w:start w:val="1"/>
      <w:numFmt w:val="lowerLetter"/>
      <w:lvlText w:val="%8."/>
      <w:lvlJc w:val="left"/>
      <w:pPr>
        <w:ind w:left="5760" w:hanging="360"/>
      </w:pPr>
    </w:lvl>
    <w:lvl w:ilvl="8" w:tplc="95E88220">
      <w:start w:val="1"/>
      <w:numFmt w:val="lowerRoman"/>
      <w:lvlText w:val="%9."/>
      <w:lvlJc w:val="right"/>
      <w:pPr>
        <w:ind w:left="6480" w:hanging="180"/>
      </w:pPr>
    </w:lvl>
  </w:abstractNum>
  <w:abstractNum w:abstractNumId="22" w15:restartNumberingAfterBreak="0">
    <w:nsid w:val="614D0696"/>
    <w:multiLevelType w:val="multilevel"/>
    <w:tmpl w:val="BCDE407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6525058F"/>
    <w:multiLevelType w:val="hybridMultilevel"/>
    <w:tmpl w:val="B7943E58"/>
    <w:lvl w:ilvl="0" w:tplc="0F4C376A">
      <w:start w:val="1"/>
      <w:numFmt w:val="bullet"/>
      <w:lvlText w:val="-"/>
      <w:lvlJc w:val="left"/>
      <w:pPr>
        <w:ind w:left="720" w:hanging="360"/>
      </w:pPr>
      <w:rPr>
        <w:rFonts w:ascii="Times New Roman" w:hAnsi="Times New Roman" w:hint="default"/>
      </w:rPr>
    </w:lvl>
    <w:lvl w:ilvl="1" w:tplc="317A73BC">
      <w:start w:val="1"/>
      <w:numFmt w:val="bullet"/>
      <w:lvlText w:val="o"/>
      <w:lvlJc w:val="left"/>
      <w:pPr>
        <w:ind w:left="1440" w:hanging="360"/>
      </w:pPr>
      <w:rPr>
        <w:rFonts w:ascii="Courier New" w:hAnsi="Courier New" w:hint="default"/>
      </w:rPr>
    </w:lvl>
    <w:lvl w:ilvl="2" w:tplc="87705578">
      <w:start w:val="1"/>
      <w:numFmt w:val="bullet"/>
      <w:lvlText w:val=""/>
      <w:lvlJc w:val="left"/>
      <w:pPr>
        <w:ind w:left="2160" w:hanging="360"/>
      </w:pPr>
      <w:rPr>
        <w:rFonts w:ascii="Wingdings" w:hAnsi="Wingdings" w:hint="default"/>
      </w:rPr>
    </w:lvl>
    <w:lvl w:ilvl="3" w:tplc="544427E2">
      <w:start w:val="1"/>
      <w:numFmt w:val="bullet"/>
      <w:lvlText w:val=""/>
      <w:lvlJc w:val="left"/>
      <w:pPr>
        <w:ind w:left="2880" w:hanging="360"/>
      </w:pPr>
      <w:rPr>
        <w:rFonts w:ascii="Symbol" w:hAnsi="Symbol" w:hint="default"/>
      </w:rPr>
    </w:lvl>
    <w:lvl w:ilvl="4" w:tplc="628053F0">
      <w:start w:val="1"/>
      <w:numFmt w:val="bullet"/>
      <w:lvlText w:val="o"/>
      <w:lvlJc w:val="left"/>
      <w:pPr>
        <w:ind w:left="3600" w:hanging="360"/>
      </w:pPr>
      <w:rPr>
        <w:rFonts w:ascii="Courier New" w:hAnsi="Courier New" w:hint="default"/>
      </w:rPr>
    </w:lvl>
    <w:lvl w:ilvl="5" w:tplc="990CDC0E">
      <w:start w:val="1"/>
      <w:numFmt w:val="bullet"/>
      <w:lvlText w:val=""/>
      <w:lvlJc w:val="left"/>
      <w:pPr>
        <w:ind w:left="4320" w:hanging="360"/>
      </w:pPr>
      <w:rPr>
        <w:rFonts w:ascii="Wingdings" w:hAnsi="Wingdings" w:hint="default"/>
      </w:rPr>
    </w:lvl>
    <w:lvl w:ilvl="6" w:tplc="B4C6A6FA">
      <w:start w:val="1"/>
      <w:numFmt w:val="bullet"/>
      <w:lvlText w:val=""/>
      <w:lvlJc w:val="left"/>
      <w:pPr>
        <w:ind w:left="5040" w:hanging="360"/>
      </w:pPr>
      <w:rPr>
        <w:rFonts w:ascii="Symbol" w:hAnsi="Symbol" w:hint="default"/>
      </w:rPr>
    </w:lvl>
    <w:lvl w:ilvl="7" w:tplc="6F4EA272">
      <w:start w:val="1"/>
      <w:numFmt w:val="bullet"/>
      <w:lvlText w:val="o"/>
      <w:lvlJc w:val="left"/>
      <w:pPr>
        <w:ind w:left="5760" w:hanging="360"/>
      </w:pPr>
      <w:rPr>
        <w:rFonts w:ascii="Courier New" w:hAnsi="Courier New" w:hint="default"/>
      </w:rPr>
    </w:lvl>
    <w:lvl w:ilvl="8" w:tplc="70305736">
      <w:start w:val="1"/>
      <w:numFmt w:val="bullet"/>
      <w:lvlText w:val=""/>
      <w:lvlJc w:val="left"/>
      <w:pPr>
        <w:ind w:left="6480" w:hanging="360"/>
      </w:pPr>
      <w:rPr>
        <w:rFonts w:ascii="Wingdings" w:hAnsi="Wingdings" w:hint="default"/>
      </w:rPr>
    </w:lvl>
  </w:abstractNum>
  <w:abstractNum w:abstractNumId="24" w15:restartNumberingAfterBreak="0">
    <w:nsid w:val="66D07734"/>
    <w:multiLevelType w:val="hybridMultilevel"/>
    <w:tmpl w:val="9E022A2E"/>
    <w:lvl w:ilvl="0" w:tplc="9C9A2DD2">
      <w:start w:val="1"/>
      <w:numFmt w:val="bullet"/>
      <w:lvlText w:val=""/>
      <w:lvlJc w:val="left"/>
      <w:pPr>
        <w:ind w:left="720" w:hanging="360"/>
      </w:pPr>
      <w:rPr>
        <w:rFonts w:ascii="Symbol" w:hAnsi="Symbol" w:hint="default"/>
      </w:rPr>
    </w:lvl>
    <w:lvl w:ilvl="1" w:tplc="3F807ED6">
      <w:start w:val="1"/>
      <w:numFmt w:val="bullet"/>
      <w:lvlText w:val="o"/>
      <w:lvlJc w:val="left"/>
      <w:pPr>
        <w:ind w:left="1440" w:hanging="360"/>
      </w:pPr>
      <w:rPr>
        <w:rFonts w:ascii="Courier New" w:hAnsi="Courier New" w:hint="default"/>
      </w:rPr>
    </w:lvl>
    <w:lvl w:ilvl="2" w:tplc="65D4ED10">
      <w:start w:val="1"/>
      <w:numFmt w:val="bullet"/>
      <w:lvlText w:val=""/>
      <w:lvlJc w:val="left"/>
      <w:pPr>
        <w:ind w:left="2160" w:hanging="360"/>
      </w:pPr>
      <w:rPr>
        <w:rFonts w:ascii="Wingdings" w:hAnsi="Wingdings" w:hint="default"/>
      </w:rPr>
    </w:lvl>
    <w:lvl w:ilvl="3" w:tplc="31026C62">
      <w:start w:val="1"/>
      <w:numFmt w:val="bullet"/>
      <w:lvlText w:val=""/>
      <w:lvlJc w:val="left"/>
      <w:pPr>
        <w:ind w:left="2880" w:hanging="360"/>
      </w:pPr>
      <w:rPr>
        <w:rFonts w:ascii="Symbol" w:hAnsi="Symbol" w:hint="default"/>
      </w:rPr>
    </w:lvl>
    <w:lvl w:ilvl="4" w:tplc="527CBBB4">
      <w:start w:val="1"/>
      <w:numFmt w:val="bullet"/>
      <w:lvlText w:val="o"/>
      <w:lvlJc w:val="left"/>
      <w:pPr>
        <w:ind w:left="3600" w:hanging="360"/>
      </w:pPr>
      <w:rPr>
        <w:rFonts w:ascii="Courier New" w:hAnsi="Courier New" w:hint="default"/>
      </w:rPr>
    </w:lvl>
    <w:lvl w:ilvl="5" w:tplc="587864E6">
      <w:start w:val="1"/>
      <w:numFmt w:val="bullet"/>
      <w:lvlText w:val=""/>
      <w:lvlJc w:val="left"/>
      <w:pPr>
        <w:ind w:left="4320" w:hanging="360"/>
      </w:pPr>
      <w:rPr>
        <w:rFonts w:ascii="Wingdings" w:hAnsi="Wingdings" w:hint="default"/>
      </w:rPr>
    </w:lvl>
    <w:lvl w:ilvl="6" w:tplc="2B723D62">
      <w:start w:val="1"/>
      <w:numFmt w:val="bullet"/>
      <w:lvlText w:val=""/>
      <w:lvlJc w:val="left"/>
      <w:pPr>
        <w:ind w:left="5040" w:hanging="360"/>
      </w:pPr>
      <w:rPr>
        <w:rFonts w:ascii="Symbol" w:hAnsi="Symbol" w:hint="default"/>
      </w:rPr>
    </w:lvl>
    <w:lvl w:ilvl="7" w:tplc="5D5045FA">
      <w:start w:val="1"/>
      <w:numFmt w:val="bullet"/>
      <w:lvlText w:val="o"/>
      <w:lvlJc w:val="left"/>
      <w:pPr>
        <w:ind w:left="5760" w:hanging="360"/>
      </w:pPr>
      <w:rPr>
        <w:rFonts w:ascii="Courier New" w:hAnsi="Courier New" w:hint="default"/>
      </w:rPr>
    </w:lvl>
    <w:lvl w:ilvl="8" w:tplc="D9BA4D24">
      <w:start w:val="1"/>
      <w:numFmt w:val="bullet"/>
      <w:lvlText w:val=""/>
      <w:lvlJc w:val="left"/>
      <w:pPr>
        <w:ind w:left="6480" w:hanging="360"/>
      </w:pPr>
      <w:rPr>
        <w:rFonts w:ascii="Wingdings" w:hAnsi="Wingdings" w:hint="default"/>
      </w:rPr>
    </w:lvl>
  </w:abstractNum>
  <w:abstractNum w:abstractNumId="25" w15:restartNumberingAfterBreak="0">
    <w:nsid w:val="73F55A5E"/>
    <w:multiLevelType w:val="hybridMultilevel"/>
    <w:tmpl w:val="14A2DACA"/>
    <w:lvl w:ilvl="0" w:tplc="F248573E">
      <w:start w:val="1"/>
      <w:numFmt w:val="bullet"/>
      <w:lvlText w:val="-"/>
      <w:lvlJc w:val="left"/>
      <w:pPr>
        <w:tabs>
          <w:tab w:val="num" w:pos="1080"/>
        </w:tabs>
        <w:ind w:left="1080" w:hanging="360"/>
      </w:pPr>
      <w:rPr>
        <w:rFonts w:ascii="Times New Roman" w:eastAsia="Times New Roman" w:hAnsi="Times New Roman" w:cs="Times New Roman" w:hint="default"/>
        <w:b/>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75674A1"/>
    <w:multiLevelType w:val="multilevel"/>
    <w:tmpl w:val="0EDA10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9"/>
  </w:num>
  <w:num w:numId="3">
    <w:abstractNumId w:val="18"/>
  </w:num>
  <w:num w:numId="4">
    <w:abstractNumId w:val="2"/>
  </w:num>
  <w:num w:numId="5">
    <w:abstractNumId w:val="24"/>
  </w:num>
  <w:num w:numId="6">
    <w:abstractNumId w:val="23"/>
  </w:num>
  <w:num w:numId="7">
    <w:abstractNumId w:val="7"/>
  </w:num>
  <w:num w:numId="8">
    <w:abstractNumId w:val="17"/>
  </w:num>
  <w:num w:numId="9">
    <w:abstractNumId w:val="25"/>
  </w:num>
  <w:num w:numId="10">
    <w:abstractNumId w:val="20"/>
  </w:num>
  <w:num w:numId="11">
    <w:abstractNumId w:val="10"/>
  </w:num>
  <w:num w:numId="12">
    <w:abstractNumId w:val="11"/>
  </w:num>
  <w:num w:numId="13">
    <w:abstractNumId w:val="12"/>
  </w:num>
  <w:num w:numId="14">
    <w:abstractNumId w:val="22"/>
  </w:num>
  <w:num w:numId="15">
    <w:abstractNumId w:val="14"/>
  </w:num>
  <w:num w:numId="16">
    <w:abstractNumId w:val="16"/>
  </w:num>
  <w:num w:numId="17">
    <w:abstractNumId w:val="26"/>
  </w:num>
  <w:num w:numId="18">
    <w:abstractNumId w:val="5"/>
  </w:num>
  <w:num w:numId="19">
    <w:abstractNumId w:val="6"/>
  </w:num>
  <w:num w:numId="20">
    <w:abstractNumId w:val="0"/>
  </w:num>
  <w:num w:numId="21">
    <w:abstractNumId w:val="13"/>
  </w:num>
  <w:num w:numId="22">
    <w:abstractNumId w:val="4"/>
  </w:num>
  <w:num w:numId="23">
    <w:abstractNumId w:val="8"/>
  </w:num>
  <w:num w:numId="24">
    <w:abstractNumId w:val="3"/>
  </w:num>
  <w:num w:numId="25">
    <w:abstractNumId w:val="9"/>
  </w:num>
  <w:num w:numId="26">
    <w:abstractNumId w:val="15"/>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31"/>
    <w:rsid w:val="000007DE"/>
    <w:rsid w:val="000009B9"/>
    <w:rsid w:val="00000A02"/>
    <w:rsid w:val="00001F10"/>
    <w:rsid w:val="00002036"/>
    <w:rsid w:val="00002592"/>
    <w:rsid w:val="00003D06"/>
    <w:rsid w:val="00004762"/>
    <w:rsid w:val="00004950"/>
    <w:rsid w:val="0000584D"/>
    <w:rsid w:val="00005BA8"/>
    <w:rsid w:val="00006023"/>
    <w:rsid w:val="00006528"/>
    <w:rsid w:val="000068F9"/>
    <w:rsid w:val="0000724C"/>
    <w:rsid w:val="0000731C"/>
    <w:rsid w:val="000076D9"/>
    <w:rsid w:val="000102E9"/>
    <w:rsid w:val="0001059B"/>
    <w:rsid w:val="00010A25"/>
    <w:rsid w:val="00010E10"/>
    <w:rsid w:val="0001112B"/>
    <w:rsid w:val="0001169F"/>
    <w:rsid w:val="0001181E"/>
    <w:rsid w:val="00011E89"/>
    <w:rsid w:val="0001239B"/>
    <w:rsid w:val="00012AEC"/>
    <w:rsid w:val="00012B3D"/>
    <w:rsid w:val="00012C51"/>
    <w:rsid w:val="0001327A"/>
    <w:rsid w:val="00013ADF"/>
    <w:rsid w:val="00013D98"/>
    <w:rsid w:val="000142C9"/>
    <w:rsid w:val="0001493A"/>
    <w:rsid w:val="00014ACE"/>
    <w:rsid w:val="0001562E"/>
    <w:rsid w:val="0001572D"/>
    <w:rsid w:val="00016AD7"/>
    <w:rsid w:val="00017970"/>
    <w:rsid w:val="00021055"/>
    <w:rsid w:val="000215AA"/>
    <w:rsid w:val="000219B6"/>
    <w:rsid w:val="000219CF"/>
    <w:rsid w:val="00021BE7"/>
    <w:rsid w:val="00021ED6"/>
    <w:rsid w:val="0002423F"/>
    <w:rsid w:val="00024C4D"/>
    <w:rsid w:val="000255C9"/>
    <w:rsid w:val="0002580B"/>
    <w:rsid w:val="00025897"/>
    <w:rsid w:val="00027B8A"/>
    <w:rsid w:val="00027F5E"/>
    <w:rsid w:val="00030639"/>
    <w:rsid w:val="00030AA0"/>
    <w:rsid w:val="0003107E"/>
    <w:rsid w:val="0003121B"/>
    <w:rsid w:val="00032248"/>
    <w:rsid w:val="00032877"/>
    <w:rsid w:val="00033E58"/>
    <w:rsid w:val="000342B1"/>
    <w:rsid w:val="000342FA"/>
    <w:rsid w:val="000343AC"/>
    <w:rsid w:val="00034CE7"/>
    <w:rsid w:val="000351C2"/>
    <w:rsid w:val="00035542"/>
    <w:rsid w:val="000357BE"/>
    <w:rsid w:val="00035DB9"/>
    <w:rsid w:val="00035F59"/>
    <w:rsid w:val="000361EF"/>
    <w:rsid w:val="00036406"/>
    <w:rsid w:val="00036476"/>
    <w:rsid w:val="00036698"/>
    <w:rsid w:val="00036A70"/>
    <w:rsid w:val="00037199"/>
    <w:rsid w:val="00037C1E"/>
    <w:rsid w:val="00037F1C"/>
    <w:rsid w:val="000401F0"/>
    <w:rsid w:val="00040767"/>
    <w:rsid w:val="00040EC5"/>
    <w:rsid w:val="000410AD"/>
    <w:rsid w:val="00042262"/>
    <w:rsid w:val="00042DC8"/>
    <w:rsid w:val="00042F65"/>
    <w:rsid w:val="00043441"/>
    <w:rsid w:val="0004377E"/>
    <w:rsid w:val="00043D13"/>
    <w:rsid w:val="0004437B"/>
    <w:rsid w:val="0004464B"/>
    <w:rsid w:val="00044C6D"/>
    <w:rsid w:val="000450C6"/>
    <w:rsid w:val="00045731"/>
    <w:rsid w:val="00046231"/>
    <w:rsid w:val="0004722C"/>
    <w:rsid w:val="0004796D"/>
    <w:rsid w:val="00050124"/>
    <w:rsid w:val="00051A6D"/>
    <w:rsid w:val="00051AF2"/>
    <w:rsid w:val="00051DED"/>
    <w:rsid w:val="000524D3"/>
    <w:rsid w:val="00052D55"/>
    <w:rsid w:val="00053836"/>
    <w:rsid w:val="00053AD4"/>
    <w:rsid w:val="00053B3E"/>
    <w:rsid w:val="00053E64"/>
    <w:rsid w:val="0005424F"/>
    <w:rsid w:val="000542C3"/>
    <w:rsid w:val="00054B7D"/>
    <w:rsid w:val="00054EF5"/>
    <w:rsid w:val="000552FE"/>
    <w:rsid w:val="000555DB"/>
    <w:rsid w:val="00055BAC"/>
    <w:rsid w:val="00056D36"/>
    <w:rsid w:val="00057F1B"/>
    <w:rsid w:val="00060099"/>
    <w:rsid w:val="00061217"/>
    <w:rsid w:val="00061257"/>
    <w:rsid w:val="000613A0"/>
    <w:rsid w:val="0006162B"/>
    <w:rsid w:val="000617D7"/>
    <w:rsid w:val="000619B5"/>
    <w:rsid w:val="00061BDC"/>
    <w:rsid w:val="000633AD"/>
    <w:rsid w:val="000637BC"/>
    <w:rsid w:val="00063BA9"/>
    <w:rsid w:val="0006508F"/>
    <w:rsid w:val="000651DA"/>
    <w:rsid w:val="00065947"/>
    <w:rsid w:val="00066652"/>
    <w:rsid w:val="00066A7D"/>
    <w:rsid w:val="00066FDB"/>
    <w:rsid w:val="00067098"/>
    <w:rsid w:val="00067176"/>
    <w:rsid w:val="000675E9"/>
    <w:rsid w:val="000678A2"/>
    <w:rsid w:val="0007022E"/>
    <w:rsid w:val="0007058E"/>
    <w:rsid w:val="00070802"/>
    <w:rsid w:val="00071432"/>
    <w:rsid w:val="00071592"/>
    <w:rsid w:val="00071C0F"/>
    <w:rsid w:val="00072633"/>
    <w:rsid w:val="000731B8"/>
    <w:rsid w:val="00073905"/>
    <w:rsid w:val="0007429D"/>
    <w:rsid w:val="000751F1"/>
    <w:rsid w:val="0007555B"/>
    <w:rsid w:val="00075CC1"/>
    <w:rsid w:val="00075F83"/>
    <w:rsid w:val="000761C2"/>
    <w:rsid w:val="0007739C"/>
    <w:rsid w:val="00077AEB"/>
    <w:rsid w:val="000811B7"/>
    <w:rsid w:val="00081456"/>
    <w:rsid w:val="00081B26"/>
    <w:rsid w:val="0008215F"/>
    <w:rsid w:val="00082406"/>
    <w:rsid w:val="00082E8E"/>
    <w:rsid w:val="000835A9"/>
    <w:rsid w:val="0008389A"/>
    <w:rsid w:val="000845CE"/>
    <w:rsid w:val="00084782"/>
    <w:rsid w:val="00084FA0"/>
    <w:rsid w:val="00085E67"/>
    <w:rsid w:val="000866A0"/>
    <w:rsid w:val="00086A71"/>
    <w:rsid w:val="000877F7"/>
    <w:rsid w:val="000903F3"/>
    <w:rsid w:val="000905FD"/>
    <w:rsid w:val="0009073F"/>
    <w:rsid w:val="00091964"/>
    <w:rsid w:val="00091F29"/>
    <w:rsid w:val="000923D1"/>
    <w:rsid w:val="00092415"/>
    <w:rsid w:val="0009272E"/>
    <w:rsid w:val="00092955"/>
    <w:rsid w:val="00093937"/>
    <w:rsid w:val="00093EC9"/>
    <w:rsid w:val="0009465D"/>
    <w:rsid w:val="00094E66"/>
    <w:rsid w:val="00094EC8"/>
    <w:rsid w:val="0009582D"/>
    <w:rsid w:val="000967C0"/>
    <w:rsid w:val="00096850"/>
    <w:rsid w:val="000973BF"/>
    <w:rsid w:val="000975A4"/>
    <w:rsid w:val="000A048D"/>
    <w:rsid w:val="000A065F"/>
    <w:rsid w:val="000A0C63"/>
    <w:rsid w:val="000A181A"/>
    <w:rsid w:val="000A19A4"/>
    <w:rsid w:val="000A1B44"/>
    <w:rsid w:val="000A1C6C"/>
    <w:rsid w:val="000A2A28"/>
    <w:rsid w:val="000A2AC8"/>
    <w:rsid w:val="000A30C6"/>
    <w:rsid w:val="000A33B4"/>
    <w:rsid w:val="000A35A6"/>
    <w:rsid w:val="000A377F"/>
    <w:rsid w:val="000A382C"/>
    <w:rsid w:val="000A3A00"/>
    <w:rsid w:val="000A40E6"/>
    <w:rsid w:val="000A441B"/>
    <w:rsid w:val="000A4538"/>
    <w:rsid w:val="000A4F23"/>
    <w:rsid w:val="000A6DBB"/>
    <w:rsid w:val="000A7677"/>
    <w:rsid w:val="000B07CF"/>
    <w:rsid w:val="000B0C45"/>
    <w:rsid w:val="000B1095"/>
    <w:rsid w:val="000B1650"/>
    <w:rsid w:val="000B171F"/>
    <w:rsid w:val="000B1FAA"/>
    <w:rsid w:val="000B2861"/>
    <w:rsid w:val="000B325F"/>
    <w:rsid w:val="000B3AB5"/>
    <w:rsid w:val="000B3C5A"/>
    <w:rsid w:val="000B4388"/>
    <w:rsid w:val="000B44AC"/>
    <w:rsid w:val="000B45AC"/>
    <w:rsid w:val="000B47A1"/>
    <w:rsid w:val="000B4A75"/>
    <w:rsid w:val="000B4CD3"/>
    <w:rsid w:val="000B4E61"/>
    <w:rsid w:val="000B4EAD"/>
    <w:rsid w:val="000B5259"/>
    <w:rsid w:val="000B5907"/>
    <w:rsid w:val="000B5CA0"/>
    <w:rsid w:val="000B6212"/>
    <w:rsid w:val="000B642E"/>
    <w:rsid w:val="000B6578"/>
    <w:rsid w:val="000B700E"/>
    <w:rsid w:val="000B78F7"/>
    <w:rsid w:val="000C0306"/>
    <w:rsid w:val="000C03B5"/>
    <w:rsid w:val="000C052C"/>
    <w:rsid w:val="000C05C2"/>
    <w:rsid w:val="000C0AB1"/>
    <w:rsid w:val="000C0D2D"/>
    <w:rsid w:val="000C1259"/>
    <w:rsid w:val="000C21D4"/>
    <w:rsid w:val="000C274A"/>
    <w:rsid w:val="000C290B"/>
    <w:rsid w:val="000C3BE0"/>
    <w:rsid w:val="000C3EF7"/>
    <w:rsid w:val="000C4169"/>
    <w:rsid w:val="000C4408"/>
    <w:rsid w:val="000C4730"/>
    <w:rsid w:val="000C5B33"/>
    <w:rsid w:val="000C5DC2"/>
    <w:rsid w:val="000C619B"/>
    <w:rsid w:val="000C63AD"/>
    <w:rsid w:val="000C78DF"/>
    <w:rsid w:val="000C7918"/>
    <w:rsid w:val="000C7A29"/>
    <w:rsid w:val="000D04BD"/>
    <w:rsid w:val="000D0FAB"/>
    <w:rsid w:val="000D1682"/>
    <w:rsid w:val="000D2BF3"/>
    <w:rsid w:val="000D33BA"/>
    <w:rsid w:val="000D33DF"/>
    <w:rsid w:val="000D357D"/>
    <w:rsid w:val="000D363E"/>
    <w:rsid w:val="000D3BD3"/>
    <w:rsid w:val="000D3CE3"/>
    <w:rsid w:val="000D47E8"/>
    <w:rsid w:val="000D47FF"/>
    <w:rsid w:val="000D4989"/>
    <w:rsid w:val="000D4C79"/>
    <w:rsid w:val="000D5213"/>
    <w:rsid w:val="000D59E3"/>
    <w:rsid w:val="000D5C3A"/>
    <w:rsid w:val="000D603F"/>
    <w:rsid w:val="000D61DB"/>
    <w:rsid w:val="000D6740"/>
    <w:rsid w:val="000D681F"/>
    <w:rsid w:val="000D685B"/>
    <w:rsid w:val="000E051C"/>
    <w:rsid w:val="000E0C63"/>
    <w:rsid w:val="000E1233"/>
    <w:rsid w:val="000E1CB4"/>
    <w:rsid w:val="000E2C0D"/>
    <w:rsid w:val="000E35EF"/>
    <w:rsid w:val="000E3C49"/>
    <w:rsid w:val="000E4393"/>
    <w:rsid w:val="000E44B4"/>
    <w:rsid w:val="000E4C01"/>
    <w:rsid w:val="000E52C7"/>
    <w:rsid w:val="000E534C"/>
    <w:rsid w:val="000E6215"/>
    <w:rsid w:val="000E62F6"/>
    <w:rsid w:val="000E6F9B"/>
    <w:rsid w:val="000E7614"/>
    <w:rsid w:val="000E768C"/>
    <w:rsid w:val="000E7FBA"/>
    <w:rsid w:val="000F0432"/>
    <w:rsid w:val="000F0499"/>
    <w:rsid w:val="000F0FBC"/>
    <w:rsid w:val="000F1225"/>
    <w:rsid w:val="000F123F"/>
    <w:rsid w:val="000F147C"/>
    <w:rsid w:val="000F16EF"/>
    <w:rsid w:val="000F1E7E"/>
    <w:rsid w:val="000F2277"/>
    <w:rsid w:val="000F368C"/>
    <w:rsid w:val="000F3866"/>
    <w:rsid w:val="000F406A"/>
    <w:rsid w:val="000F4070"/>
    <w:rsid w:val="000F40E0"/>
    <w:rsid w:val="000F48F0"/>
    <w:rsid w:val="000F491A"/>
    <w:rsid w:val="000F53AF"/>
    <w:rsid w:val="000F53C5"/>
    <w:rsid w:val="000F58C3"/>
    <w:rsid w:val="000F5BE0"/>
    <w:rsid w:val="000F60B7"/>
    <w:rsid w:val="000F6A3F"/>
    <w:rsid w:val="000F6BB5"/>
    <w:rsid w:val="000F7055"/>
    <w:rsid w:val="000F710F"/>
    <w:rsid w:val="000F7E0E"/>
    <w:rsid w:val="000F7F1D"/>
    <w:rsid w:val="00100C70"/>
    <w:rsid w:val="00100D54"/>
    <w:rsid w:val="001011C8"/>
    <w:rsid w:val="00101653"/>
    <w:rsid w:val="00101695"/>
    <w:rsid w:val="00101F43"/>
    <w:rsid w:val="00102007"/>
    <w:rsid w:val="001023E5"/>
    <w:rsid w:val="00102602"/>
    <w:rsid w:val="00103449"/>
    <w:rsid w:val="00103475"/>
    <w:rsid w:val="00104D6A"/>
    <w:rsid w:val="00105663"/>
    <w:rsid w:val="001065AB"/>
    <w:rsid w:val="00106C12"/>
    <w:rsid w:val="00106C43"/>
    <w:rsid w:val="00107067"/>
    <w:rsid w:val="0010713D"/>
    <w:rsid w:val="001071D5"/>
    <w:rsid w:val="00107F5E"/>
    <w:rsid w:val="0011054A"/>
    <w:rsid w:val="0011114C"/>
    <w:rsid w:val="00112461"/>
    <w:rsid w:val="00112661"/>
    <w:rsid w:val="001128B9"/>
    <w:rsid w:val="00112A0F"/>
    <w:rsid w:val="00112C34"/>
    <w:rsid w:val="00112F11"/>
    <w:rsid w:val="001133D1"/>
    <w:rsid w:val="001137A9"/>
    <w:rsid w:val="00114A2E"/>
    <w:rsid w:val="001150FD"/>
    <w:rsid w:val="001153A0"/>
    <w:rsid w:val="001156B9"/>
    <w:rsid w:val="0011648C"/>
    <w:rsid w:val="00117255"/>
    <w:rsid w:val="001178A6"/>
    <w:rsid w:val="00120036"/>
    <w:rsid w:val="001201AB"/>
    <w:rsid w:val="001201CC"/>
    <w:rsid w:val="00120AAD"/>
    <w:rsid w:val="00120D9C"/>
    <w:rsid w:val="00120E37"/>
    <w:rsid w:val="00121A3B"/>
    <w:rsid w:val="00121DA7"/>
    <w:rsid w:val="00122018"/>
    <w:rsid w:val="00123050"/>
    <w:rsid w:val="001233BE"/>
    <w:rsid w:val="00123741"/>
    <w:rsid w:val="00123812"/>
    <w:rsid w:val="00124BFB"/>
    <w:rsid w:val="00124CC1"/>
    <w:rsid w:val="00124FC3"/>
    <w:rsid w:val="001255CF"/>
    <w:rsid w:val="0012629E"/>
    <w:rsid w:val="001263D2"/>
    <w:rsid w:val="001263FD"/>
    <w:rsid w:val="0012682A"/>
    <w:rsid w:val="00127297"/>
    <w:rsid w:val="00127C67"/>
    <w:rsid w:val="00130865"/>
    <w:rsid w:val="00130B78"/>
    <w:rsid w:val="00131032"/>
    <w:rsid w:val="00131354"/>
    <w:rsid w:val="0013142D"/>
    <w:rsid w:val="0013143B"/>
    <w:rsid w:val="00132808"/>
    <w:rsid w:val="00132B14"/>
    <w:rsid w:val="0013350D"/>
    <w:rsid w:val="00133DEC"/>
    <w:rsid w:val="00133FAE"/>
    <w:rsid w:val="001340EF"/>
    <w:rsid w:val="00134E00"/>
    <w:rsid w:val="00135028"/>
    <w:rsid w:val="001358CD"/>
    <w:rsid w:val="001359FF"/>
    <w:rsid w:val="00135E1C"/>
    <w:rsid w:val="00136ECE"/>
    <w:rsid w:val="00136F47"/>
    <w:rsid w:val="00136F75"/>
    <w:rsid w:val="00140724"/>
    <w:rsid w:val="00140ABD"/>
    <w:rsid w:val="00140D32"/>
    <w:rsid w:val="00140E6C"/>
    <w:rsid w:val="00140EAF"/>
    <w:rsid w:val="00141733"/>
    <w:rsid w:val="001418FB"/>
    <w:rsid w:val="00142C23"/>
    <w:rsid w:val="00142DB7"/>
    <w:rsid w:val="00144D6E"/>
    <w:rsid w:val="00144E5F"/>
    <w:rsid w:val="0014543E"/>
    <w:rsid w:val="00145848"/>
    <w:rsid w:val="001465F8"/>
    <w:rsid w:val="00146EAF"/>
    <w:rsid w:val="0014758C"/>
    <w:rsid w:val="00150251"/>
    <w:rsid w:val="00150623"/>
    <w:rsid w:val="00150B49"/>
    <w:rsid w:val="00150DC7"/>
    <w:rsid w:val="00151A6F"/>
    <w:rsid w:val="0015214E"/>
    <w:rsid w:val="00152349"/>
    <w:rsid w:val="001530E9"/>
    <w:rsid w:val="00153547"/>
    <w:rsid w:val="00153E6A"/>
    <w:rsid w:val="00154D39"/>
    <w:rsid w:val="00155002"/>
    <w:rsid w:val="001554A6"/>
    <w:rsid w:val="00155835"/>
    <w:rsid w:val="00155A39"/>
    <w:rsid w:val="00155D3D"/>
    <w:rsid w:val="00156BE9"/>
    <w:rsid w:val="00156C9F"/>
    <w:rsid w:val="00156D41"/>
    <w:rsid w:val="00156FA3"/>
    <w:rsid w:val="001571A3"/>
    <w:rsid w:val="001575D3"/>
    <w:rsid w:val="001600EF"/>
    <w:rsid w:val="001603A8"/>
    <w:rsid w:val="00160937"/>
    <w:rsid w:val="00160E57"/>
    <w:rsid w:val="001615EA"/>
    <w:rsid w:val="001638E3"/>
    <w:rsid w:val="00163A67"/>
    <w:rsid w:val="00164384"/>
    <w:rsid w:val="001644EB"/>
    <w:rsid w:val="001649F3"/>
    <w:rsid w:val="00164ACB"/>
    <w:rsid w:val="00164AF0"/>
    <w:rsid w:val="00164FF0"/>
    <w:rsid w:val="001656CD"/>
    <w:rsid w:val="0016578B"/>
    <w:rsid w:val="00165F62"/>
    <w:rsid w:val="001668DF"/>
    <w:rsid w:val="00166C42"/>
    <w:rsid w:val="00167108"/>
    <w:rsid w:val="00167987"/>
    <w:rsid w:val="00170471"/>
    <w:rsid w:val="00170519"/>
    <w:rsid w:val="00170D01"/>
    <w:rsid w:val="00171789"/>
    <w:rsid w:val="001724FC"/>
    <w:rsid w:val="0017369E"/>
    <w:rsid w:val="00173B2A"/>
    <w:rsid w:val="00173CDD"/>
    <w:rsid w:val="00173FF3"/>
    <w:rsid w:val="00174054"/>
    <w:rsid w:val="0017429C"/>
    <w:rsid w:val="001748F8"/>
    <w:rsid w:val="00174B07"/>
    <w:rsid w:val="00174DCD"/>
    <w:rsid w:val="001762D2"/>
    <w:rsid w:val="00176524"/>
    <w:rsid w:val="00176A63"/>
    <w:rsid w:val="00176BC7"/>
    <w:rsid w:val="00176D6A"/>
    <w:rsid w:val="0017781B"/>
    <w:rsid w:val="00180152"/>
    <w:rsid w:val="0018036D"/>
    <w:rsid w:val="001807FB"/>
    <w:rsid w:val="00180D15"/>
    <w:rsid w:val="00180EA2"/>
    <w:rsid w:val="0018137D"/>
    <w:rsid w:val="0018184F"/>
    <w:rsid w:val="00181B33"/>
    <w:rsid w:val="00182510"/>
    <w:rsid w:val="001827D8"/>
    <w:rsid w:val="00182ADF"/>
    <w:rsid w:val="00182C37"/>
    <w:rsid w:val="001851FC"/>
    <w:rsid w:val="00185469"/>
    <w:rsid w:val="00185530"/>
    <w:rsid w:val="001858B6"/>
    <w:rsid w:val="00185951"/>
    <w:rsid w:val="00185A95"/>
    <w:rsid w:val="00185BC0"/>
    <w:rsid w:val="001860B5"/>
    <w:rsid w:val="00186A6E"/>
    <w:rsid w:val="00186D89"/>
    <w:rsid w:val="001871BE"/>
    <w:rsid w:val="001871F8"/>
    <w:rsid w:val="001873C7"/>
    <w:rsid w:val="00187667"/>
    <w:rsid w:val="00190244"/>
    <w:rsid w:val="00190265"/>
    <w:rsid w:val="00190483"/>
    <w:rsid w:val="00190528"/>
    <w:rsid w:val="001906DA"/>
    <w:rsid w:val="00190D17"/>
    <w:rsid w:val="001913F4"/>
    <w:rsid w:val="00191D68"/>
    <w:rsid w:val="00191E63"/>
    <w:rsid w:val="00191FDF"/>
    <w:rsid w:val="00192933"/>
    <w:rsid w:val="0019369D"/>
    <w:rsid w:val="001938BD"/>
    <w:rsid w:val="00193B35"/>
    <w:rsid w:val="001944B0"/>
    <w:rsid w:val="001956A0"/>
    <w:rsid w:val="00195C6E"/>
    <w:rsid w:val="001967C2"/>
    <w:rsid w:val="001A0857"/>
    <w:rsid w:val="001A0AB4"/>
    <w:rsid w:val="001A0AF2"/>
    <w:rsid w:val="001A0F08"/>
    <w:rsid w:val="001A13CB"/>
    <w:rsid w:val="001A1528"/>
    <w:rsid w:val="001A1801"/>
    <w:rsid w:val="001A272E"/>
    <w:rsid w:val="001A2D67"/>
    <w:rsid w:val="001A37CB"/>
    <w:rsid w:val="001A38EB"/>
    <w:rsid w:val="001A3A49"/>
    <w:rsid w:val="001A4275"/>
    <w:rsid w:val="001A43A5"/>
    <w:rsid w:val="001A44E9"/>
    <w:rsid w:val="001A4723"/>
    <w:rsid w:val="001A4742"/>
    <w:rsid w:val="001A63BE"/>
    <w:rsid w:val="001A6B14"/>
    <w:rsid w:val="001A6BF5"/>
    <w:rsid w:val="001A73CB"/>
    <w:rsid w:val="001B0106"/>
    <w:rsid w:val="001B043E"/>
    <w:rsid w:val="001B08FC"/>
    <w:rsid w:val="001B09A9"/>
    <w:rsid w:val="001B0BAB"/>
    <w:rsid w:val="001B1522"/>
    <w:rsid w:val="001B35B9"/>
    <w:rsid w:val="001B3898"/>
    <w:rsid w:val="001B4741"/>
    <w:rsid w:val="001B5237"/>
    <w:rsid w:val="001B6112"/>
    <w:rsid w:val="001B6358"/>
    <w:rsid w:val="001B66B1"/>
    <w:rsid w:val="001B6B16"/>
    <w:rsid w:val="001B74AA"/>
    <w:rsid w:val="001B75C9"/>
    <w:rsid w:val="001C0215"/>
    <w:rsid w:val="001C021F"/>
    <w:rsid w:val="001C0230"/>
    <w:rsid w:val="001C06C7"/>
    <w:rsid w:val="001C194F"/>
    <w:rsid w:val="001C1A5A"/>
    <w:rsid w:val="001C259E"/>
    <w:rsid w:val="001C2E20"/>
    <w:rsid w:val="001C3604"/>
    <w:rsid w:val="001C3C58"/>
    <w:rsid w:val="001C4701"/>
    <w:rsid w:val="001C4D42"/>
    <w:rsid w:val="001C5C5F"/>
    <w:rsid w:val="001C6317"/>
    <w:rsid w:val="001C730B"/>
    <w:rsid w:val="001D0013"/>
    <w:rsid w:val="001D012A"/>
    <w:rsid w:val="001D0EBD"/>
    <w:rsid w:val="001D1FD7"/>
    <w:rsid w:val="001D2297"/>
    <w:rsid w:val="001D25F5"/>
    <w:rsid w:val="001D332A"/>
    <w:rsid w:val="001D33DE"/>
    <w:rsid w:val="001D359D"/>
    <w:rsid w:val="001D4477"/>
    <w:rsid w:val="001D451B"/>
    <w:rsid w:val="001D4755"/>
    <w:rsid w:val="001D4B05"/>
    <w:rsid w:val="001D4B5B"/>
    <w:rsid w:val="001D6CA1"/>
    <w:rsid w:val="001D7018"/>
    <w:rsid w:val="001D712E"/>
    <w:rsid w:val="001D79A6"/>
    <w:rsid w:val="001D7A8A"/>
    <w:rsid w:val="001E025C"/>
    <w:rsid w:val="001E0372"/>
    <w:rsid w:val="001E12F4"/>
    <w:rsid w:val="001E1842"/>
    <w:rsid w:val="001E1844"/>
    <w:rsid w:val="001E216F"/>
    <w:rsid w:val="001E2293"/>
    <w:rsid w:val="001E2BB4"/>
    <w:rsid w:val="001E35F8"/>
    <w:rsid w:val="001E3EFC"/>
    <w:rsid w:val="001E54C3"/>
    <w:rsid w:val="001E5795"/>
    <w:rsid w:val="001E59F9"/>
    <w:rsid w:val="001E5BE2"/>
    <w:rsid w:val="001E5DED"/>
    <w:rsid w:val="001E5E2E"/>
    <w:rsid w:val="001E5F07"/>
    <w:rsid w:val="001E727E"/>
    <w:rsid w:val="001E7727"/>
    <w:rsid w:val="001E7D6E"/>
    <w:rsid w:val="001E7F8A"/>
    <w:rsid w:val="001F007E"/>
    <w:rsid w:val="001F01A5"/>
    <w:rsid w:val="001F0C74"/>
    <w:rsid w:val="001F0F78"/>
    <w:rsid w:val="001F1370"/>
    <w:rsid w:val="001F1F0D"/>
    <w:rsid w:val="001F2DF2"/>
    <w:rsid w:val="001F3656"/>
    <w:rsid w:val="001F4519"/>
    <w:rsid w:val="001F4601"/>
    <w:rsid w:val="001F46CF"/>
    <w:rsid w:val="001F4E3D"/>
    <w:rsid w:val="001F534A"/>
    <w:rsid w:val="001F5BF0"/>
    <w:rsid w:val="001F6023"/>
    <w:rsid w:val="001F621B"/>
    <w:rsid w:val="001F64FC"/>
    <w:rsid w:val="001F6801"/>
    <w:rsid w:val="001F719A"/>
    <w:rsid w:val="002002BE"/>
    <w:rsid w:val="002005B7"/>
    <w:rsid w:val="002005F0"/>
    <w:rsid w:val="00200B0B"/>
    <w:rsid w:val="00200FA3"/>
    <w:rsid w:val="00201019"/>
    <w:rsid w:val="002010D1"/>
    <w:rsid w:val="00201AEB"/>
    <w:rsid w:val="00201B48"/>
    <w:rsid w:val="002021B4"/>
    <w:rsid w:val="00202795"/>
    <w:rsid w:val="00202ABF"/>
    <w:rsid w:val="0020301F"/>
    <w:rsid w:val="0020328F"/>
    <w:rsid w:val="00203E2D"/>
    <w:rsid w:val="00205B7F"/>
    <w:rsid w:val="00205F9E"/>
    <w:rsid w:val="002069A2"/>
    <w:rsid w:val="002070D5"/>
    <w:rsid w:val="0020746F"/>
    <w:rsid w:val="002074D4"/>
    <w:rsid w:val="0021049E"/>
    <w:rsid w:val="00210B8D"/>
    <w:rsid w:val="00211466"/>
    <w:rsid w:val="00211A48"/>
    <w:rsid w:val="00211A88"/>
    <w:rsid w:val="00212244"/>
    <w:rsid w:val="00212DB2"/>
    <w:rsid w:val="002130F4"/>
    <w:rsid w:val="0021387A"/>
    <w:rsid w:val="00213B4F"/>
    <w:rsid w:val="002148CD"/>
    <w:rsid w:val="00214B4D"/>
    <w:rsid w:val="0021519A"/>
    <w:rsid w:val="002154A4"/>
    <w:rsid w:val="00216854"/>
    <w:rsid w:val="00216DB3"/>
    <w:rsid w:val="00217CCF"/>
    <w:rsid w:val="00220084"/>
    <w:rsid w:val="00220C03"/>
    <w:rsid w:val="0022132F"/>
    <w:rsid w:val="002221C8"/>
    <w:rsid w:val="002225E1"/>
    <w:rsid w:val="002226E2"/>
    <w:rsid w:val="00222A41"/>
    <w:rsid w:val="002239AF"/>
    <w:rsid w:val="00223B01"/>
    <w:rsid w:val="00223F6D"/>
    <w:rsid w:val="0022407A"/>
    <w:rsid w:val="00224B2D"/>
    <w:rsid w:val="002251F7"/>
    <w:rsid w:val="0022582B"/>
    <w:rsid w:val="002261CE"/>
    <w:rsid w:val="002268E6"/>
    <w:rsid w:val="00226DB2"/>
    <w:rsid w:val="00227515"/>
    <w:rsid w:val="00227681"/>
    <w:rsid w:val="0022778F"/>
    <w:rsid w:val="00227B02"/>
    <w:rsid w:val="00227FEA"/>
    <w:rsid w:val="002301D8"/>
    <w:rsid w:val="00231010"/>
    <w:rsid w:val="00231B54"/>
    <w:rsid w:val="00231F3A"/>
    <w:rsid w:val="00232232"/>
    <w:rsid w:val="00232583"/>
    <w:rsid w:val="002325D7"/>
    <w:rsid w:val="00232927"/>
    <w:rsid w:val="002340F4"/>
    <w:rsid w:val="00234714"/>
    <w:rsid w:val="00234845"/>
    <w:rsid w:val="0023577E"/>
    <w:rsid w:val="002358B4"/>
    <w:rsid w:val="00235A9E"/>
    <w:rsid w:val="00235BF4"/>
    <w:rsid w:val="00235E66"/>
    <w:rsid w:val="00236D18"/>
    <w:rsid w:val="00237156"/>
    <w:rsid w:val="00237641"/>
    <w:rsid w:val="00240501"/>
    <w:rsid w:val="002409E6"/>
    <w:rsid w:val="0024139C"/>
    <w:rsid w:val="00241823"/>
    <w:rsid w:val="00241C6E"/>
    <w:rsid w:val="00242AAB"/>
    <w:rsid w:val="00242B50"/>
    <w:rsid w:val="00242D8B"/>
    <w:rsid w:val="00242E49"/>
    <w:rsid w:val="00242F3F"/>
    <w:rsid w:val="0024305C"/>
    <w:rsid w:val="00243739"/>
    <w:rsid w:val="00243C0C"/>
    <w:rsid w:val="002446D8"/>
    <w:rsid w:val="00244ACD"/>
    <w:rsid w:val="00244E90"/>
    <w:rsid w:val="00244E91"/>
    <w:rsid w:val="0024523E"/>
    <w:rsid w:val="002454FC"/>
    <w:rsid w:val="0024552A"/>
    <w:rsid w:val="00245D81"/>
    <w:rsid w:val="00245DED"/>
    <w:rsid w:val="00245EAC"/>
    <w:rsid w:val="00247193"/>
    <w:rsid w:val="00247454"/>
    <w:rsid w:val="00247558"/>
    <w:rsid w:val="0024756F"/>
    <w:rsid w:val="0024784D"/>
    <w:rsid w:val="00247A19"/>
    <w:rsid w:val="00247AC5"/>
    <w:rsid w:val="002508F8"/>
    <w:rsid w:val="002509EA"/>
    <w:rsid w:val="00250E4F"/>
    <w:rsid w:val="00251469"/>
    <w:rsid w:val="002517CC"/>
    <w:rsid w:val="002523A0"/>
    <w:rsid w:val="00252AD5"/>
    <w:rsid w:val="00252DDB"/>
    <w:rsid w:val="00253677"/>
    <w:rsid w:val="00253728"/>
    <w:rsid w:val="00254FBF"/>
    <w:rsid w:val="0025574E"/>
    <w:rsid w:val="00255EAD"/>
    <w:rsid w:val="00256193"/>
    <w:rsid w:val="002562DC"/>
    <w:rsid w:val="00256C55"/>
    <w:rsid w:val="002571D0"/>
    <w:rsid w:val="00257244"/>
    <w:rsid w:val="00257A4C"/>
    <w:rsid w:val="00257D1A"/>
    <w:rsid w:val="002605D3"/>
    <w:rsid w:val="00260687"/>
    <w:rsid w:val="002609A6"/>
    <w:rsid w:val="00260B6B"/>
    <w:rsid w:val="00260E75"/>
    <w:rsid w:val="00260F02"/>
    <w:rsid w:val="00261B27"/>
    <w:rsid w:val="00262104"/>
    <w:rsid w:val="00262565"/>
    <w:rsid w:val="00262C9B"/>
    <w:rsid w:val="00262CEC"/>
    <w:rsid w:val="002632F5"/>
    <w:rsid w:val="00264031"/>
    <w:rsid w:val="002646D7"/>
    <w:rsid w:val="00264B2A"/>
    <w:rsid w:val="00264D8B"/>
    <w:rsid w:val="00264E37"/>
    <w:rsid w:val="00265131"/>
    <w:rsid w:val="002653EA"/>
    <w:rsid w:val="002653ED"/>
    <w:rsid w:val="0026588A"/>
    <w:rsid w:val="00265B6E"/>
    <w:rsid w:val="00265E2F"/>
    <w:rsid w:val="00265EE2"/>
    <w:rsid w:val="002660E0"/>
    <w:rsid w:val="00266A95"/>
    <w:rsid w:val="00266D22"/>
    <w:rsid w:val="002670A0"/>
    <w:rsid w:val="00267699"/>
    <w:rsid w:val="00267CD3"/>
    <w:rsid w:val="00267E75"/>
    <w:rsid w:val="002713D1"/>
    <w:rsid w:val="002718A5"/>
    <w:rsid w:val="00272011"/>
    <w:rsid w:val="002725FF"/>
    <w:rsid w:val="0027275B"/>
    <w:rsid w:val="00272B08"/>
    <w:rsid w:val="00272F79"/>
    <w:rsid w:val="00272FA2"/>
    <w:rsid w:val="00273630"/>
    <w:rsid w:val="002736E0"/>
    <w:rsid w:val="00273957"/>
    <w:rsid w:val="00274E3B"/>
    <w:rsid w:val="0027525C"/>
    <w:rsid w:val="0027582C"/>
    <w:rsid w:val="00275A80"/>
    <w:rsid w:val="00276197"/>
    <w:rsid w:val="0027635C"/>
    <w:rsid w:val="002763A7"/>
    <w:rsid w:val="002765A0"/>
    <w:rsid w:val="002769AF"/>
    <w:rsid w:val="00276E42"/>
    <w:rsid w:val="0027721E"/>
    <w:rsid w:val="00277544"/>
    <w:rsid w:val="00281550"/>
    <w:rsid w:val="00281A4F"/>
    <w:rsid w:val="00281A9C"/>
    <w:rsid w:val="0028225B"/>
    <w:rsid w:val="002827D7"/>
    <w:rsid w:val="002834A1"/>
    <w:rsid w:val="002836A6"/>
    <w:rsid w:val="00283FB3"/>
    <w:rsid w:val="00284432"/>
    <w:rsid w:val="002844A8"/>
    <w:rsid w:val="00284CDE"/>
    <w:rsid w:val="00285498"/>
    <w:rsid w:val="00285AA3"/>
    <w:rsid w:val="00285C6D"/>
    <w:rsid w:val="0028633B"/>
    <w:rsid w:val="002869BC"/>
    <w:rsid w:val="00287875"/>
    <w:rsid w:val="00287C83"/>
    <w:rsid w:val="00287EB8"/>
    <w:rsid w:val="0029005A"/>
    <w:rsid w:val="00290434"/>
    <w:rsid w:val="0029052E"/>
    <w:rsid w:val="00290A0A"/>
    <w:rsid w:val="00290C41"/>
    <w:rsid w:val="002911C7"/>
    <w:rsid w:val="002918BF"/>
    <w:rsid w:val="002924A2"/>
    <w:rsid w:val="00292A79"/>
    <w:rsid w:val="00292E9B"/>
    <w:rsid w:val="00293125"/>
    <w:rsid w:val="00294B9E"/>
    <w:rsid w:val="00295406"/>
    <w:rsid w:val="002959DA"/>
    <w:rsid w:val="00295AEB"/>
    <w:rsid w:val="00295BB2"/>
    <w:rsid w:val="0029658D"/>
    <w:rsid w:val="002967BF"/>
    <w:rsid w:val="00296D2C"/>
    <w:rsid w:val="00297040"/>
    <w:rsid w:val="002976DA"/>
    <w:rsid w:val="00297A7A"/>
    <w:rsid w:val="00297D0A"/>
    <w:rsid w:val="002A03E9"/>
    <w:rsid w:val="002A0BDC"/>
    <w:rsid w:val="002A1068"/>
    <w:rsid w:val="002A19F3"/>
    <w:rsid w:val="002A1ABA"/>
    <w:rsid w:val="002A2518"/>
    <w:rsid w:val="002A2992"/>
    <w:rsid w:val="002A2BF8"/>
    <w:rsid w:val="002A30A1"/>
    <w:rsid w:val="002A3979"/>
    <w:rsid w:val="002A3A0D"/>
    <w:rsid w:val="002A3F03"/>
    <w:rsid w:val="002A42FB"/>
    <w:rsid w:val="002A45CB"/>
    <w:rsid w:val="002A547F"/>
    <w:rsid w:val="002A55AC"/>
    <w:rsid w:val="002A57BC"/>
    <w:rsid w:val="002A5885"/>
    <w:rsid w:val="002A5E4F"/>
    <w:rsid w:val="002A66B6"/>
    <w:rsid w:val="002A6CA8"/>
    <w:rsid w:val="002A72DE"/>
    <w:rsid w:val="002A7345"/>
    <w:rsid w:val="002A7366"/>
    <w:rsid w:val="002A7A02"/>
    <w:rsid w:val="002B06EE"/>
    <w:rsid w:val="002B0DF0"/>
    <w:rsid w:val="002B148D"/>
    <w:rsid w:val="002B19B4"/>
    <w:rsid w:val="002B1B10"/>
    <w:rsid w:val="002B1BCC"/>
    <w:rsid w:val="002B1FF0"/>
    <w:rsid w:val="002B22C5"/>
    <w:rsid w:val="002B408E"/>
    <w:rsid w:val="002B5210"/>
    <w:rsid w:val="002B5269"/>
    <w:rsid w:val="002B548A"/>
    <w:rsid w:val="002B6172"/>
    <w:rsid w:val="002B655A"/>
    <w:rsid w:val="002B6D90"/>
    <w:rsid w:val="002B6E81"/>
    <w:rsid w:val="002B7D18"/>
    <w:rsid w:val="002B7DA7"/>
    <w:rsid w:val="002C00B2"/>
    <w:rsid w:val="002C01D3"/>
    <w:rsid w:val="002C0DDD"/>
    <w:rsid w:val="002C1082"/>
    <w:rsid w:val="002C1D38"/>
    <w:rsid w:val="002C2635"/>
    <w:rsid w:val="002C289E"/>
    <w:rsid w:val="002C2A97"/>
    <w:rsid w:val="002C3413"/>
    <w:rsid w:val="002C395F"/>
    <w:rsid w:val="002C45AE"/>
    <w:rsid w:val="002C6301"/>
    <w:rsid w:val="002C6C9B"/>
    <w:rsid w:val="002C6D7F"/>
    <w:rsid w:val="002C710C"/>
    <w:rsid w:val="002C7A91"/>
    <w:rsid w:val="002D0073"/>
    <w:rsid w:val="002D0781"/>
    <w:rsid w:val="002D08DF"/>
    <w:rsid w:val="002D0FDE"/>
    <w:rsid w:val="002D105B"/>
    <w:rsid w:val="002D10C8"/>
    <w:rsid w:val="002D15E0"/>
    <w:rsid w:val="002D17B8"/>
    <w:rsid w:val="002D1D03"/>
    <w:rsid w:val="002D2C1D"/>
    <w:rsid w:val="002D2F3A"/>
    <w:rsid w:val="002D2F6E"/>
    <w:rsid w:val="002D3180"/>
    <w:rsid w:val="002D389C"/>
    <w:rsid w:val="002D47D9"/>
    <w:rsid w:val="002D52A6"/>
    <w:rsid w:val="002D533E"/>
    <w:rsid w:val="002D60BF"/>
    <w:rsid w:val="002D6BDA"/>
    <w:rsid w:val="002D6DDE"/>
    <w:rsid w:val="002D71AE"/>
    <w:rsid w:val="002D72E4"/>
    <w:rsid w:val="002D737A"/>
    <w:rsid w:val="002D7EB3"/>
    <w:rsid w:val="002E00E6"/>
    <w:rsid w:val="002E0B68"/>
    <w:rsid w:val="002E144B"/>
    <w:rsid w:val="002E1E65"/>
    <w:rsid w:val="002E20EC"/>
    <w:rsid w:val="002E2C45"/>
    <w:rsid w:val="002E3149"/>
    <w:rsid w:val="002E4949"/>
    <w:rsid w:val="002E4A61"/>
    <w:rsid w:val="002E5DAA"/>
    <w:rsid w:val="002E615C"/>
    <w:rsid w:val="002E68C0"/>
    <w:rsid w:val="002E6EEB"/>
    <w:rsid w:val="002E70AD"/>
    <w:rsid w:val="002F0D5E"/>
    <w:rsid w:val="002F1348"/>
    <w:rsid w:val="002F1674"/>
    <w:rsid w:val="002F178C"/>
    <w:rsid w:val="002F1910"/>
    <w:rsid w:val="002F1B68"/>
    <w:rsid w:val="002F27CA"/>
    <w:rsid w:val="002F2A68"/>
    <w:rsid w:val="002F3B3F"/>
    <w:rsid w:val="002F476F"/>
    <w:rsid w:val="002F4EA0"/>
    <w:rsid w:val="002F516F"/>
    <w:rsid w:val="002F56CB"/>
    <w:rsid w:val="002F63D6"/>
    <w:rsid w:val="002F6E45"/>
    <w:rsid w:val="002F6ED2"/>
    <w:rsid w:val="002F79BE"/>
    <w:rsid w:val="002F7EB9"/>
    <w:rsid w:val="002F7F58"/>
    <w:rsid w:val="0030056C"/>
    <w:rsid w:val="00301026"/>
    <w:rsid w:val="003010FC"/>
    <w:rsid w:val="00301A6E"/>
    <w:rsid w:val="00301A85"/>
    <w:rsid w:val="00301C6A"/>
    <w:rsid w:val="0030252A"/>
    <w:rsid w:val="00302AC0"/>
    <w:rsid w:val="00302C81"/>
    <w:rsid w:val="00303489"/>
    <w:rsid w:val="003035C3"/>
    <w:rsid w:val="0030362C"/>
    <w:rsid w:val="00303885"/>
    <w:rsid w:val="00303A3F"/>
    <w:rsid w:val="00303C6F"/>
    <w:rsid w:val="0030436F"/>
    <w:rsid w:val="00304B1A"/>
    <w:rsid w:val="00304D8B"/>
    <w:rsid w:val="0030529B"/>
    <w:rsid w:val="00305C3F"/>
    <w:rsid w:val="00305DBE"/>
    <w:rsid w:val="0030698A"/>
    <w:rsid w:val="00306D03"/>
    <w:rsid w:val="00306EBB"/>
    <w:rsid w:val="00307147"/>
    <w:rsid w:val="00307997"/>
    <w:rsid w:val="00307AE4"/>
    <w:rsid w:val="00310335"/>
    <w:rsid w:val="00310345"/>
    <w:rsid w:val="00310733"/>
    <w:rsid w:val="00310B61"/>
    <w:rsid w:val="003111BB"/>
    <w:rsid w:val="00311879"/>
    <w:rsid w:val="00311FC6"/>
    <w:rsid w:val="0031274C"/>
    <w:rsid w:val="00312E06"/>
    <w:rsid w:val="003136ED"/>
    <w:rsid w:val="00314BB8"/>
    <w:rsid w:val="003152CD"/>
    <w:rsid w:val="00315CD4"/>
    <w:rsid w:val="00315D10"/>
    <w:rsid w:val="00315FFA"/>
    <w:rsid w:val="003160C7"/>
    <w:rsid w:val="003164E9"/>
    <w:rsid w:val="003174C4"/>
    <w:rsid w:val="00317B99"/>
    <w:rsid w:val="00317C5D"/>
    <w:rsid w:val="00320348"/>
    <w:rsid w:val="0032099E"/>
    <w:rsid w:val="00321261"/>
    <w:rsid w:val="0032217A"/>
    <w:rsid w:val="0032495D"/>
    <w:rsid w:val="00325039"/>
    <w:rsid w:val="003259B6"/>
    <w:rsid w:val="0032670B"/>
    <w:rsid w:val="003269E8"/>
    <w:rsid w:val="00326BF4"/>
    <w:rsid w:val="00327292"/>
    <w:rsid w:val="00327AF2"/>
    <w:rsid w:val="003300CE"/>
    <w:rsid w:val="00330636"/>
    <w:rsid w:val="00330846"/>
    <w:rsid w:val="00330A9F"/>
    <w:rsid w:val="00330B19"/>
    <w:rsid w:val="00330DE4"/>
    <w:rsid w:val="00331DD7"/>
    <w:rsid w:val="003324FF"/>
    <w:rsid w:val="0033254A"/>
    <w:rsid w:val="0033272F"/>
    <w:rsid w:val="0033277A"/>
    <w:rsid w:val="00332FCD"/>
    <w:rsid w:val="003331C9"/>
    <w:rsid w:val="00333623"/>
    <w:rsid w:val="00334001"/>
    <w:rsid w:val="00334E36"/>
    <w:rsid w:val="00334EA0"/>
    <w:rsid w:val="003351E9"/>
    <w:rsid w:val="00335616"/>
    <w:rsid w:val="00335916"/>
    <w:rsid w:val="00336668"/>
    <w:rsid w:val="00336B4B"/>
    <w:rsid w:val="00336ED3"/>
    <w:rsid w:val="003405D5"/>
    <w:rsid w:val="0034064A"/>
    <w:rsid w:val="00340DB9"/>
    <w:rsid w:val="003413E2"/>
    <w:rsid w:val="00342163"/>
    <w:rsid w:val="003421A1"/>
    <w:rsid w:val="003421D6"/>
    <w:rsid w:val="00342A11"/>
    <w:rsid w:val="00342D23"/>
    <w:rsid w:val="0034304A"/>
    <w:rsid w:val="00343BEB"/>
    <w:rsid w:val="00343FB1"/>
    <w:rsid w:val="00344F36"/>
    <w:rsid w:val="00345506"/>
    <w:rsid w:val="00346EFC"/>
    <w:rsid w:val="0034728C"/>
    <w:rsid w:val="003472A0"/>
    <w:rsid w:val="00347F4B"/>
    <w:rsid w:val="00350B62"/>
    <w:rsid w:val="00350BAF"/>
    <w:rsid w:val="0035121A"/>
    <w:rsid w:val="00351241"/>
    <w:rsid w:val="0035179D"/>
    <w:rsid w:val="0035200A"/>
    <w:rsid w:val="00352A21"/>
    <w:rsid w:val="00352D77"/>
    <w:rsid w:val="00352E69"/>
    <w:rsid w:val="00353AE7"/>
    <w:rsid w:val="00353BC5"/>
    <w:rsid w:val="00353DFB"/>
    <w:rsid w:val="00354334"/>
    <w:rsid w:val="00354CBC"/>
    <w:rsid w:val="0035523E"/>
    <w:rsid w:val="00355831"/>
    <w:rsid w:val="00355E90"/>
    <w:rsid w:val="00356596"/>
    <w:rsid w:val="003607D1"/>
    <w:rsid w:val="00361657"/>
    <w:rsid w:val="003618CB"/>
    <w:rsid w:val="00361E04"/>
    <w:rsid w:val="003635FC"/>
    <w:rsid w:val="00363741"/>
    <w:rsid w:val="00363DEF"/>
    <w:rsid w:val="00364FE9"/>
    <w:rsid w:val="003658AD"/>
    <w:rsid w:val="003658EC"/>
    <w:rsid w:val="00365EED"/>
    <w:rsid w:val="003665D0"/>
    <w:rsid w:val="0036688D"/>
    <w:rsid w:val="00366DDF"/>
    <w:rsid w:val="00366E48"/>
    <w:rsid w:val="003675A1"/>
    <w:rsid w:val="00367675"/>
    <w:rsid w:val="00367EDD"/>
    <w:rsid w:val="00370C5C"/>
    <w:rsid w:val="00370DEA"/>
    <w:rsid w:val="00371B16"/>
    <w:rsid w:val="00371E40"/>
    <w:rsid w:val="00371EF6"/>
    <w:rsid w:val="0037274F"/>
    <w:rsid w:val="00372C36"/>
    <w:rsid w:val="003735BC"/>
    <w:rsid w:val="0037372D"/>
    <w:rsid w:val="00373898"/>
    <w:rsid w:val="00374708"/>
    <w:rsid w:val="003754F5"/>
    <w:rsid w:val="00376F94"/>
    <w:rsid w:val="0037791C"/>
    <w:rsid w:val="00377E4F"/>
    <w:rsid w:val="0038015E"/>
    <w:rsid w:val="00380A9E"/>
    <w:rsid w:val="003817F0"/>
    <w:rsid w:val="00381971"/>
    <w:rsid w:val="00382536"/>
    <w:rsid w:val="003825CC"/>
    <w:rsid w:val="0038393F"/>
    <w:rsid w:val="00384251"/>
    <w:rsid w:val="003842E3"/>
    <w:rsid w:val="00384950"/>
    <w:rsid w:val="00384B6E"/>
    <w:rsid w:val="00384EA9"/>
    <w:rsid w:val="00385391"/>
    <w:rsid w:val="00385690"/>
    <w:rsid w:val="00385ADD"/>
    <w:rsid w:val="0038603E"/>
    <w:rsid w:val="003864F7"/>
    <w:rsid w:val="00386649"/>
    <w:rsid w:val="00386DA1"/>
    <w:rsid w:val="00386EA4"/>
    <w:rsid w:val="00386FBD"/>
    <w:rsid w:val="003878B5"/>
    <w:rsid w:val="0039012F"/>
    <w:rsid w:val="003901BB"/>
    <w:rsid w:val="003902D0"/>
    <w:rsid w:val="00390C1E"/>
    <w:rsid w:val="003911B8"/>
    <w:rsid w:val="00392850"/>
    <w:rsid w:val="00392FC4"/>
    <w:rsid w:val="00393363"/>
    <w:rsid w:val="003935A7"/>
    <w:rsid w:val="00393A60"/>
    <w:rsid w:val="00393A96"/>
    <w:rsid w:val="0039487B"/>
    <w:rsid w:val="0039493D"/>
    <w:rsid w:val="003951AA"/>
    <w:rsid w:val="003958F8"/>
    <w:rsid w:val="00396794"/>
    <w:rsid w:val="00396BCB"/>
    <w:rsid w:val="00396C73"/>
    <w:rsid w:val="00397AC9"/>
    <w:rsid w:val="003A0698"/>
    <w:rsid w:val="003A0D36"/>
    <w:rsid w:val="003A0D89"/>
    <w:rsid w:val="003A1ADC"/>
    <w:rsid w:val="003A1D08"/>
    <w:rsid w:val="003A2C4D"/>
    <w:rsid w:val="003A3035"/>
    <w:rsid w:val="003A3567"/>
    <w:rsid w:val="003A395C"/>
    <w:rsid w:val="003A452E"/>
    <w:rsid w:val="003A4ADD"/>
    <w:rsid w:val="003A4BE4"/>
    <w:rsid w:val="003A51D1"/>
    <w:rsid w:val="003A5B41"/>
    <w:rsid w:val="003A5BCE"/>
    <w:rsid w:val="003A5F0C"/>
    <w:rsid w:val="003A63C7"/>
    <w:rsid w:val="003A6A28"/>
    <w:rsid w:val="003A6A5A"/>
    <w:rsid w:val="003A71C2"/>
    <w:rsid w:val="003A7E69"/>
    <w:rsid w:val="003B0D98"/>
    <w:rsid w:val="003B0FD6"/>
    <w:rsid w:val="003B1624"/>
    <w:rsid w:val="003B1AF4"/>
    <w:rsid w:val="003B2B4A"/>
    <w:rsid w:val="003B342C"/>
    <w:rsid w:val="003B373B"/>
    <w:rsid w:val="003B46EE"/>
    <w:rsid w:val="003B4722"/>
    <w:rsid w:val="003B52D3"/>
    <w:rsid w:val="003B5402"/>
    <w:rsid w:val="003B5721"/>
    <w:rsid w:val="003B5B95"/>
    <w:rsid w:val="003B5F96"/>
    <w:rsid w:val="003B6012"/>
    <w:rsid w:val="003B6171"/>
    <w:rsid w:val="003B728C"/>
    <w:rsid w:val="003B79FC"/>
    <w:rsid w:val="003C0021"/>
    <w:rsid w:val="003C049F"/>
    <w:rsid w:val="003C09C8"/>
    <w:rsid w:val="003C10C8"/>
    <w:rsid w:val="003C111B"/>
    <w:rsid w:val="003C24F6"/>
    <w:rsid w:val="003C33F2"/>
    <w:rsid w:val="003C4796"/>
    <w:rsid w:val="003C52A0"/>
    <w:rsid w:val="003C52AC"/>
    <w:rsid w:val="003C554E"/>
    <w:rsid w:val="003C6021"/>
    <w:rsid w:val="003C6611"/>
    <w:rsid w:val="003C66B0"/>
    <w:rsid w:val="003C6849"/>
    <w:rsid w:val="003C6B6A"/>
    <w:rsid w:val="003C6B70"/>
    <w:rsid w:val="003C7C49"/>
    <w:rsid w:val="003C7D24"/>
    <w:rsid w:val="003D0170"/>
    <w:rsid w:val="003D0381"/>
    <w:rsid w:val="003D0CD1"/>
    <w:rsid w:val="003D13F3"/>
    <w:rsid w:val="003D14DF"/>
    <w:rsid w:val="003D1636"/>
    <w:rsid w:val="003D1CC6"/>
    <w:rsid w:val="003D2559"/>
    <w:rsid w:val="003D2FF1"/>
    <w:rsid w:val="003D3419"/>
    <w:rsid w:val="003D3A12"/>
    <w:rsid w:val="003D407E"/>
    <w:rsid w:val="003D40B5"/>
    <w:rsid w:val="003D412E"/>
    <w:rsid w:val="003D447B"/>
    <w:rsid w:val="003D4695"/>
    <w:rsid w:val="003D4F6C"/>
    <w:rsid w:val="003D5114"/>
    <w:rsid w:val="003D6748"/>
    <w:rsid w:val="003D6C31"/>
    <w:rsid w:val="003D74E2"/>
    <w:rsid w:val="003D7DA8"/>
    <w:rsid w:val="003E0275"/>
    <w:rsid w:val="003E104D"/>
    <w:rsid w:val="003E10B8"/>
    <w:rsid w:val="003E17E8"/>
    <w:rsid w:val="003E18B5"/>
    <w:rsid w:val="003E1A19"/>
    <w:rsid w:val="003E1BA9"/>
    <w:rsid w:val="003E1D40"/>
    <w:rsid w:val="003E2B0D"/>
    <w:rsid w:val="003E2F96"/>
    <w:rsid w:val="003E3075"/>
    <w:rsid w:val="003E35F5"/>
    <w:rsid w:val="003E480B"/>
    <w:rsid w:val="003E4B6A"/>
    <w:rsid w:val="003E4F01"/>
    <w:rsid w:val="003E4F2B"/>
    <w:rsid w:val="003E5388"/>
    <w:rsid w:val="003E56E8"/>
    <w:rsid w:val="003E584C"/>
    <w:rsid w:val="003E60D2"/>
    <w:rsid w:val="003E6133"/>
    <w:rsid w:val="003E61EA"/>
    <w:rsid w:val="003E70D0"/>
    <w:rsid w:val="003E7413"/>
    <w:rsid w:val="003E7D22"/>
    <w:rsid w:val="003E7E01"/>
    <w:rsid w:val="003F03D5"/>
    <w:rsid w:val="003F0B62"/>
    <w:rsid w:val="003F0C54"/>
    <w:rsid w:val="003F0CFE"/>
    <w:rsid w:val="003F18ED"/>
    <w:rsid w:val="003F1BEC"/>
    <w:rsid w:val="003F22C5"/>
    <w:rsid w:val="003F25A0"/>
    <w:rsid w:val="003F2675"/>
    <w:rsid w:val="003F2E0C"/>
    <w:rsid w:val="003F3396"/>
    <w:rsid w:val="003F4545"/>
    <w:rsid w:val="003F48D6"/>
    <w:rsid w:val="003F5284"/>
    <w:rsid w:val="003F5572"/>
    <w:rsid w:val="003F5682"/>
    <w:rsid w:val="003F580F"/>
    <w:rsid w:val="003F5A06"/>
    <w:rsid w:val="003F625D"/>
    <w:rsid w:val="003F64B8"/>
    <w:rsid w:val="003F68BB"/>
    <w:rsid w:val="003F69EC"/>
    <w:rsid w:val="003F6A6D"/>
    <w:rsid w:val="003F6B65"/>
    <w:rsid w:val="003F76E6"/>
    <w:rsid w:val="003F7BA3"/>
    <w:rsid w:val="003F7BE2"/>
    <w:rsid w:val="003F7D17"/>
    <w:rsid w:val="003F7DD6"/>
    <w:rsid w:val="00401664"/>
    <w:rsid w:val="00401956"/>
    <w:rsid w:val="00401B5D"/>
    <w:rsid w:val="00401D8A"/>
    <w:rsid w:val="00401FDA"/>
    <w:rsid w:val="00401FEB"/>
    <w:rsid w:val="00402314"/>
    <w:rsid w:val="00402A5F"/>
    <w:rsid w:val="00402F0B"/>
    <w:rsid w:val="00403CFB"/>
    <w:rsid w:val="004045CE"/>
    <w:rsid w:val="0040463C"/>
    <w:rsid w:val="00404B50"/>
    <w:rsid w:val="004051C8"/>
    <w:rsid w:val="004058DE"/>
    <w:rsid w:val="004062F1"/>
    <w:rsid w:val="00406656"/>
    <w:rsid w:val="004068DE"/>
    <w:rsid w:val="00407148"/>
    <w:rsid w:val="004103EC"/>
    <w:rsid w:val="00410438"/>
    <w:rsid w:val="00410587"/>
    <w:rsid w:val="004109AA"/>
    <w:rsid w:val="0041128C"/>
    <w:rsid w:val="00411890"/>
    <w:rsid w:val="00411D61"/>
    <w:rsid w:val="00411D8A"/>
    <w:rsid w:val="00412765"/>
    <w:rsid w:val="00412C5A"/>
    <w:rsid w:val="00413F60"/>
    <w:rsid w:val="004140A3"/>
    <w:rsid w:val="00414456"/>
    <w:rsid w:val="00414C76"/>
    <w:rsid w:val="004154A5"/>
    <w:rsid w:val="004159E9"/>
    <w:rsid w:val="00415ACE"/>
    <w:rsid w:val="00415E5E"/>
    <w:rsid w:val="004161AA"/>
    <w:rsid w:val="00416600"/>
    <w:rsid w:val="004169F8"/>
    <w:rsid w:val="0041715E"/>
    <w:rsid w:val="004173CC"/>
    <w:rsid w:val="004173E1"/>
    <w:rsid w:val="00417BA0"/>
    <w:rsid w:val="00417BFC"/>
    <w:rsid w:val="0042035E"/>
    <w:rsid w:val="00420447"/>
    <w:rsid w:val="00420585"/>
    <w:rsid w:val="0042061E"/>
    <w:rsid w:val="00420FCF"/>
    <w:rsid w:val="00421788"/>
    <w:rsid w:val="00421AFD"/>
    <w:rsid w:val="00421C46"/>
    <w:rsid w:val="004224D4"/>
    <w:rsid w:val="004234BA"/>
    <w:rsid w:val="00424861"/>
    <w:rsid w:val="0042512C"/>
    <w:rsid w:val="00425D2F"/>
    <w:rsid w:val="00425E32"/>
    <w:rsid w:val="004276AB"/>
    <w:rsid w:val="0042775E"/>
    <w:rsid w:val="00427C25"/>
    <w:rsid w:val="00427ECC"/>
    <w:rsid w:val="00427FBF"/>
    <w:rsid w:val="00430368"/>
    <w:rsid w:val="0043043C"/>
    <w:rsid w:val="004305D8"/>
    <w:rsid w:val="00430614"/>
    <w:rsid w:val="00431033"/>
    <w:rsid w:val="004311EC"/>
    <w:rsid w:val="004319BD"/>
    <w:rsid w:val="00431F06"/>
    <w:rsid w:val="00432D0B"/>
    <w:rsid w:val="00432DCD"/>
    <w:rsid w:val="00433D5D"/>
    <w:rsid w:val="004343E7"/>
    <w:rsid w:val="004345B0"/>
    <w:rsid w:val="00434862"/>
    <w:rsid w:val="0043490F"/>
    <w:rsid w:val="00435141"/>
    <w:rsid w:val="00436282"/>
    <w:rsid w:val="00436C13"/>
    <w:rsid w:val="004370FA"/>
    <w:rsid w:val="004375F8"/>
    <w:rsid w:val="004376CF"/>
    <w:rsid w:val="00437CE3"/>
    <w:rsid w:val="00437F54"/>
    <w:rsid w:val="0044029D"/>
    <w:rsid w:val="0044104F"/>
    <w:rsid w:val="004413D6"/>
    <w:rsid w:val="00441C25"/>
    <w:rsid w:val="00441EF4"/>
    <w:rsid w:val="00442399"/>
    <w:rsid w:val="00442B77"/>
    <w:rsid w:val="00442CA7"/>
    <w:rsid w:val="00442EFB"/>
    <w:rsid w:val="004432ED"/>
    <w:rsid w:val="00443478"/>
    <w:rsid w:val="004438C0"/>
    <w:rsid w:val="00443F89"/>
    <w:rsid w:val="00444956"/>
    <w:rsid w:val="00444B3A"/>
    <w:rsid w:val="00444B4F"/>
    <w:rsid w:val="0044551C"/>
    <w:rsid w:val="00445A19"/>
    <w:rsid w:val="0044621A"/>
    <w:rsid w:val="004464FD"/>
    <w:rsid w:val="0044735D"/>
    <w:rsid w:val="004476A6"/>
    <w:rsid w:val="00447CAE"/>
    <w:rsid w:val="00447CBC"/>
    <w:rsid w:val="00447D7A"/>
    <w:rsid w:val="0045072C"/>
    <w:rsid w:val="00451506"/>
    <w:rsid w:val="00451A93"/>
    <w:rsid w:val="00451C96"/>
    <w:rsid w:val="00452188"/>
    <w:rsid w:val="004522D3"/>
    <w:rsid w:val="004524A0"/>
    <w:rsid w:val="00453913"/>
    <w:rsid w:val="00453CCD"/>
    <w:rsid w:val="004553C7"/>
    <w:rsid w:val="004556F7"/>
    <w:rsid w:val="00455891"/>
    <w:rsid w:val="00456418"/>
    <w:rsid w:val="004572C4"/>
    <w:rsid w:val="00457381"/>
    <w:rsid w:val="0046075E"/>
    <w:rsid w:val="00460987"/>
    <w:rsid w:val="00461B9C"/>
    <w:rsid w:val="00461C9D"/>
    <w:rsid w:val="00461EE5"/>
    <w:rsid w:val="00461F8D"/>
    <w:rsid w:val="004622F4"/>
    <w:rsid w:val="004625D9"/>
    <w:rsid w:val="00462D00"/>
    <w:rsid w:val="004632D5"/>
    <w:rsid w:val="00463955"/>
    <w:rsid w:val="00464260"/>
    <w:rsid w:val="00464333"/>
    <w:rsid w:val="00464463"/>
    <w:rsid w:val="0046453B"/>
    <w:rsid w:val="00464A88"/>
    <w:rsid w:val="00465F1F"/>
    <w:rsid w:val="004664D7"/>
    <w:rsid w:val="0046651B"/>
    <w:rsid w:val="00466780"/>
    <w:rsid w:val="00466968"/>
    <w:rsid w:val="0046696B"/>
    <w:rsid w:val="00466B27"/>
    <w:rsid w:val="004672A4"/>
    <w:rsid w:val="004676A2"/>
    <w:rsid w:val="004677F6"/>
    <w:rsid w:val="00470744"/>
    <w:rsid w:val="00470872"/>
    <w:rsid w:val="00470CF1"/>
    <w:rsid w:val="004712CC"/>
    <w:rsid w:val="0047162B"/>
    <w:rsid w:val="004729B4"/>
    <w:rsid w:val="004729D9"/>
    <w:rsid w:val="00472AD9"/>
    <w:rsid w:val="00473986"/>
    <w:rsid w:val="00473A61"/>
    <w:rsid w:val="00474114"/>
    <w:rsid w:val="004754BA"/>
    <w:rsid w:val="00475638"/>
    <w:rsid w:val="00475C0E"/>
    <w:rsid w:val="00475E90"/>
    <w:rsid w:val="004763AE"/>
    <w:rsid w:val="0047647E"/>
    <w:rsid w:val="004767CC"/>
    <w:rsid w:val="00476B6C"/>
    <w:rsid w:val="00476C41"/>
    <w:rsid w:val="004772FF"/>
    <w:rsid w:val="00477CBE"/>
    <w:rsid w:val="00477E40"/>
    <w:rsid w:val="004803ED"/>
    <w:rsid w:val="0048093A"/>
    <w:rsid w:val="00481739"/>
    <w:rsid w:val="00481DEA"/>
    <w:rsid w:val="00482005"/>
    <w:rsid w:val="00482CBC"/>
    <w:rsid w:val="00482F86"/>
    <w:rsid w:val="004830A2"/>
    <w:rsid w:val="004830A9"/>
    <w:rsid w:val="00483E0F"/>
    <w:rsid w:val="00484C9D"/>
    <w:rsid w:val="00484ED3"/>
    <w:rsid w:val="00485465"/>
    <w:rsid w:val="00485738"/>
    <w:rsid w:val="00485880"/>
    <w:rsid w:val="004866B5"/>
    <w:rsid w:val="00487018"/>
    <w:rsid w:val="00487444"/>
    <w:rsid w:val="004903F1"/>
    <w:rsid w:val="00490FA8"/>
    <w:rsid w:val="00492147"/>
    <w:rsid w:val="004926EC"/>
    <w:rsid w:val="00492B96"/>
    <w:rsid w:val="00493324"/>
    <w:rsid w:val="00493E19"/>
    <w:rsid w:val="00494085"/>
    <w:rsid w:val="00494237"/>
    <w:rsid w:val="004947F2"/>
    <w:rsid w:val="00494C43"/>
    <w:rsid w:val="00494CC4"/>
    <w:rsid w:val="00495166"/>
    <w:rsid w:val="00495A9E"/>
    <w:rsid w:val="00495B7A"/>
    <w:rsid w:val="00495DF7"/>
    <w:rsid w:val="004964BF"/>
    <w:rsid w:val="004969F9"/>
    <w:rsid w:val="00496D5F"/>
    <w:rsid w:val="00496E6C"/>
    <w:rsid w:val="004970E6"/>
    <w:rsid w:val="00497218"/>
    <w:rsid w:val="0049740D"/>
    <w:rsid w:val="004976C6"/>
    <w:rsid w:val="00497D08"/>
    <w:rsid w:val="004A054C"/>
    <w:rsid w:val="004A056A"/>
    <w:rsid w:val="004A14A6"/>
    <w:rsid w:val="004A190A"/>
    <w:rsid w:val="004A1950"/>
    <w:rsid w:val="004A1C3C"/>
    <w:rsid w:val="004A1E54"/>
    <w:rsid w:val="004A1F16"/>
    <w:rsid w:val="004A21EC"/>
    <w:rsid w:val="004A274A"/>
    <w:rsid w:val="004A335B"/>
    <w:rsid w:val="004A34DF"/>
    <w:rsid w:val="004A3B3D"/>
    <w:rsid w:val="004A49CF"/>
    <w:rsid w:val="004A4EBD"/>
    <w:rsid w:val="004A61DF"/>
    <w:rsid w:val="004A6BD1"/>
    <w:rsid w:val="004A6C9D"/>
    <w:rsid w:val="004A6E63"/>
    <w:rsid w:val="004A6EFB"/>
    <w:rsid w:val="004A70C6"/>
    <w:rsid w:val="004A79E1"/>
    <w:rsid w:val="004A7B4F"/>
    <w:rsid w:val="004B0FB3"/>
    <w:rsid w:val="004B178A"/>
    <w:rsid w:val="004B1A6F"/>
    <w:rsid w:val="004B1CCA"/>
    <w:rsid w:val="004B1CE5"/>
    <w:rsid w:val="004B2D60"/>
    <w:rsid w:val="004B39A9"/>
    <w:rsid w:val="004B3AD3"/>
    <w:rsid w:val="004B4A74"/>
    <w:rsid w:val="004B4D35"/>
    <w:rsid w:val="004B59BE"/>
    <w:rsid w:val="004B5E7F"/>
    <w:rsid w:val="004B66E5"/>
    <w:rsid w:val="004B69D0"/>
    <w:rsid w:val="004B6DF9"/>
    <w:rsid w:val="004B77A0"/>
    <w:rsid w:val="004B7AC7"/>
    <w:rsid w:val="004B7AE0"/>
    <w:rsid w:val="004C02B5"/>
    <w:rsid w:val="004C0E05"/>
    <w:rsid w:val="004C0F0D"/>
    <w:rsid w:val="004C1517"/>
    <w:rsid w:val="004C1ACA"/>
    <w:rsid w:val="004C2776"/>
    <w:rsid w:val="004C28FD"/>
    <w:rsid w:val="004C2ABE"/>
    <w:rsid w:val="004C2D11"/>
    <w:rsid w:val="004C3A77"/>
    <w:rsid w:val="004C3FAF"/>
    <w:rsid w:val="004C44A9"/>
    <w:rsid w:val="004C452B"/>
    <w:rsid w:val="004C454E"/>
    <w:rsid w:val="004C5300"/>
    <w:rsid w:val="004C545F"/>
    <w:rsid w:val="004C54A4"/>
    <w:rsid w:val="004C5C94"/>
    <w:rsid w:val="004C5FA1"/>
    <w:rsid w:val="004C61F7"/>
    <w:rsid w:val="004C643F"/>
    <w:rsid w:val="004C6AD9"/>
    <w:rsid w:val="004C6BE7"/>
    <w:rsid w:val="004C6E5B"/>
    <w:rsid w:val="004C717F"/>
    <w:rsid w:val="004D0546"/>
    <w:rsid w:val="004D0B68"/>
    <w:rsid w:val="004D1EC4"/>
    <w:rsid w:val="004D2330"/>
    <w:rsid w:val="004D241A"/>
    <w:rsid w:val="004D2587"/>
    <w:rsid w:val="004D2D50"/>
    <w:rsid w:val="004D2F10"/>
    <w:rsid w:val="004D31D0"/>
    <w:rsid w:val="004D35B8"/>
    <w:rsid w:val="004D3B80"/>
    <w:rsid w:val="004D3D92"/>
    <w:rsid w:val="004D47CE"/>
    <w:rsid w:val="004D52D7"/>
    <w:rsid w:val="004D56F3"/>
    <w:rsid w:val="004D57AE"/>
    <w:rsid w:val="004D59FF"/>
    <w:rsid w:val="004D5A97"/>
    <w:rsid w:val="004D5F69"/>
    <w:rsid w:val="004D6697"/>
    <w:rsid w:val="004D694F"/>
    <w:rsid w:val="004D759C"/>
    <w:rsid w:val="004D7CDA"/>
    <w:rsid w:val="004E0AA8"/>
    <w:rsid w:val="004E0D1F"/>
    <w:rsid w:val="004E0F80"/>
    <w:rsid w:val="004E16AD"/>
    <w:rsid w:val="004E23EF"/>
    <w:rsid w:val="004E25F5"/>
    <w:rsid w:val="004E2B2F"/>
    <w:rsid w:val="004E31A9"/>
    <w:rsid w:val="004E3C84"/>
    <w:rsid w:val="004E412C"/>
    <w:rsid w:val="004E4759"/>
    <w:rsid w:val="004E5A19"/>
    <w:rsid w:val="004E6B20"/>
    <w:rsid w:val="004E6CB2"/>
    <w:rsid w:val="004E77A0"/>
    <w:rsid w:val="004E77F9"/>
    <w:rsid w:val="004E7E47"/>
    <w:rsid w:val="004F0351"/>
    <w:rsid w:val="004F048B"/>
    <w:rsid w:val="004F06D5"/>
    <w:rsid w:val="004F0F3D"/>
    <w:rsid w:val="004F1613"/>
    <w:rsid w:val="004F16BC"/>
    <w:rsid w:val="004F1B91"/>
    <w:rsid w:val="004F1BEE"/>
    <w:rsid w:val="004F2449"/>
    <w:rsid w:val="004F250B"/>
    <w:rsid w:val="004F2C8C"/>
    <w:rsid w:val="004F3077"/>
    <w:rsid w:val="004F3EC0"/>
    <w:rsid w:val="004F3EDA"/>
    <w:rsid w:val="004F46C4"/>
    <w:rsid w:val="004F511C"/>
    <w:rsid w:val="004F5256"/>
    <w:rsid w:val="004F56F5"/>
    <w:rsid w:val="004F5883"/>
    <w:rsid w:val="004F5DF5"/>
    <w:rsid w:val="004F6719"/>
    <w:rsid w:val="004F6855"/>
    <w:rsid w:val="004F6BF5"/>
    <w:rsid w:val="004F7652"/>
    <w:rsid w:val="00500289"/>
    <w:rsid w:val="00500D11"/>
    <w:rsid w:val="00501138"/>
    <w:rsid w:val="005019D0"/>
    <w:rsid w:val="00501AEC"/>
    <w:rsid w:val="00501CC3"/>
    <w:rsid w:val="00502B5D"/>
    <w:rsid w:val="00503CA4"/>
    <w:rsid w:val="00504684"/>
    <w:rsid w:val="00504D96"/>
    <w:rsid w:val="00505673"/>
    <w:rsid w:val="0050644B"/>
    <w:rsid w:val="0050663C"/>
    <w:rsid w:val="00506E0C"/>
    <w:rsid w:val="00507427"/>
    <w:rsid w:val="005079F7"/>
    <w:rsid w:val="0051014D"/>
    <w:rsid w:val="00510B0D"/>
    <w:rsid w:val="00511372"/>
    <w:rsid w:val="00512055"/>
    <w:rsid w:val="00512214"/>
    <w:rsid w:val="005123E7"/>
    <w:rsid w:val="00512980"/>
    <w:rsid w:val="00512C1E"/>
    <w:rsid w:val="0051352A"/>
    <w:rsid w:val="005137A8"/>
    <w:rsid w:val="00513C35"/>
    <w:rsid w:val="00515120"/>
    <w:rsid w:val="00515801"/>
    <w:rsid w:val="0051638F"/>
    <w:rsid w:val="00516D6F"/>
    <w:rsid w:val="00516EED"/>
    <w:rsid w:val="00517E89"/>
    <w:rsid w:val="0052017B"/>
    <w:rsid w:val="005201EA"/>
    <w:rsid w:val="00520D3F"/>
    <w:rsid w:val="00520DC3"/>
    <w:rsid w:val="005218DC"/>
    <w:rsid w:val="00521EF4"/>
    <w:rsid w:val="00522085"/>
    <w:rsid w:val="00522986"/>
    <w:rsid w:val="00522DDF"/>
    <w:rsid w:val="005239DA"/>
    <w:rsid w:val="00523AA1"/>
    <w:rsid w:val="00524D38"/>
    <w:rsid w:val="00525E92"/>
    <w:rsid w:val="00526689"/>
    <w:rsid w:val="00526A85"/>
    <w:rsid w:val="005272A3"/>
    <w:rsid w:val="00527305"/>
    <w:rsid w:val="00527598"/>
    <w:rsid w:val="0052770C"/>
    <w:rsid w:val="0052786E"/>
    <w:rsid w:val="005279DE"/>
    <w:rsid w:val="00527B4B"/>
    <w:rsid w:val="00527EAA"/>
    <w:rsid w:val="00530514"/>
    <w:rsid w:val="00530BF2"/>
    <w:rsid w:val="00531ED7"/>
    <w:rsid w:val="0053229C"/>
    <w:rsid w:val="005327E5"/>
    <w:rsid w:val="00532C03"/>
    <w:rsid w:val="00532F25"/>
    <w:rsid w:val="00532FB6"/>
    <w:rsid w:val="005331C4"/>
    <w:rsid w:val="00533721"/>
    <w:rsid w:val="00534475"/>
    <w:rsid w:val="0053490D"/>
    <w:rsid w:val="0053495F"/>
    <w:rsid w:val="00534FAE"/>
    <w:rsid w:val="00535AA5"/>
    <w:rsid w:val="00535D68"/>
    <w:rsid w:val="00535E47"/>
    <w:rsid w:val="00537438"/>
    <w:rsid w:val="00537639"/>
    <w:rsid w:val="00537C25"/>
    <w:rsid w:val="00540FF3"/>
    <w:rsid w:val="0054178E"/>
    <w:rsid w:val="005422E0"/>
    <w:rsid w:val="005427C0"/>
    <w:rsid w:val="00542A84"/>
    <w:rsid w:val="005435B0"/>
    <w:rsid w:val="005436F1"/>
    <w:rsid w:val="00544161"/>
    <w:rsid w:val="005444A0"/>
    <w:rsid w:val="005448E1"/>
    <w:rsid w:val="00544B71"/>
    <w:rsid w:val="00544BF3"/>
    <w:rsid w:val="00544FF5"/>
    <w:rsid w:val="005451BC"/>
    <w:rsid w:val="005457DD"/>
    <w:rsid w:val="00545AA7"/>
    <w:rsid w:val="0054628A"/>
    <w:rsid w:val="005466D6"/>
    <w:rsid w:val="005469B8"/>
    <w:rsid w:val="005471F0"/>
    <w:rsid w:val="005479D7"/>
    <w:rsid w:val="00547AAA"/>
    <w:rsid w:val="00547C22"/>
    <w:rsid w:val="0055086D"/>
    <w:rsid w:val="00550B40"/>
    <w:rsid w:val="00550E37"/>
    <w:rsid w:val="00550E42"/>
    <w:rsid w:val="00551087"/>
    <w:rsid w:val="00551F64"/>
    <w:rsid w:val="00552856"/>
    <w:rsid w:val="00552B91"/>
    <w:rsid w:val="00552E2A"/>
    <w:rsid w:val="0055318B"/>
    <w:rsid w:val="0055320D"/>
    <w:rsid w:val="00553885"/>
    <w:rsid w:val="005538D4"/>
    <w:rsid w:val="00553A30"/>
    <w:rsid w:val="00553E01"/>
    <w:rsid w:val="00554385"/>
    <w:rsid w:val="00554CD0"/>
    <w:rsid w:val="00554E65"/>
    <w:rsid w:val="005550BE"/>
    <w:rsid w:val="005556BB"/>
    <w:rsid w:val="00555B78"/>
    <w:rsid w:val="00556A78"/>
    <w:rsid w:val="00556DD3"/>
    <w:rsid w:val="00557226"/>
    <w:rsid w:val="005576B6"/>
    <w:rsid w:val="00557EF8"/>
    <w:rsid w:val="00560799"/>
    <w:rsid w:val="005608F7"/>
    <w:rsid w:val="00561455"/>
    <w:rsid w:val="005618F3"/>
    <w:rsid w:val="00561CAC"/>
    <w:rsid w:val="0056222B"/>
    <w:rsid w:val="0056223A"/>
    <w:rsid w:val="00562273"/>
    <w:rsid w:val="00562573"/>
    <w:rsid w:val="00562D0B"/>
    <w:rsid w:val="00562D5E"/>
    <w:rsid w:val="00562F51"/>
    <w:rsid w:val="005636A7"/>
    <w:rsid w:val="005636AC"/>
    <w:rsid w:val="00563836"/>
    <w:rsid w:val="0056383D"/>
    <w:rsid w:val="00563B38"/>
    <w:rsid w:val="00563B97"/>
    <w:rsid w:val="005654E0"/>
    <w:rsid w:val="00565E13"/>
    <w:rsid w:val="00565FEF"/>
    <w:rsid w:val="005665DA"/>
    <w:rsid w:val="00566797"/>
    <w:rsid w:val="00570165"/>
    <w:rsid w:val="005703C7"/>
    <w:rsid w:val="0057057B"/>
    <w:rsid w:val="005709DE"/>
    <w:rsid w:val="0057103F"/>
    <w:rsid w:val="0057118C"/>
    <w:rsid w:val="0057149C"/>
    <w:rsid w:val="005714AE"/>
    <w:rsid w:val="00571C0D"/>
    <w:rsid w:val="00571FA2"/>
    <w:rsid w:val="00571FE3"/>
    <w:rsid w:val="00573A56"/>
    <w:rsid w:val="00573BE1"/>
    <w:rsid w:val="00574517"/>
    <w:rsid w:val="00574700"/>
    <w:rsid w:val="005748AB"/>
    <w:rsid w:val="005748E5"/>
    <w:rsid w:val="00574D99"/>
    <w:rsid w:val="00575310"/>
    <w:rsid w:val="00575623"/>
    <w:rsid w:val="00575C23"/>
    <w:rsid w:val="00575DB2"/>
    <w:rsid w:val="00576281"/>
    <w:rsid w:val="0057646F"/>
    <w:rsid w:val="00576AAE"/>
    <w:rsid w:val="005773D4"/>
    <w:rsid w:val="00580FC7"/>
    <w:rsid w:val="0058129B"/>
    <w:rsid w:val="005812F5"/>
    <w:rsid w:val="0058154A"/>
    <w:rsid w:val="00581CFA"/>
    <w:rsid w:val="0058295A"/>
    <w:rsid w:val="00582CFA"/>
    <w:rsid w:val="00583836"/>
    <w:rsid w:val="00583AD5"/>
    <w:rsid w:val="00583C61"/>
    <w:rsid w:val="005847C6"/>
    <w:rsid w:val="00585477"/>
    <w:rsid w:val="0058559F"/>
    <w:rsid w:val="00586857"/>
    <w:rsid w:val="00586938"/>
    <w:rsid w:val="00586BC9"/>
    <w:rsid w:val="00586CC6"/>
    <w:rsid w:val="005870AB"/>
    <w:rsid w:val="005876D9"/>
    <w:rsid w:val="00587C09"/>
    <w:rsid w:val="00587F06"/>
    <w:rsid w:val="0059021C"/>
    <w:rsid w:val="005909EC"/>
    <w:rsid w:val="005916A7"/>
    <w:rsid w:val="00592031"/>
    <w:rsid w:val="00592082"/>
    <w:rsid w:val="005936F1"/>
    <w:rsid w:val="00593DFE"/>
    <w:rsid w:val="005941B7"/>
    <w:rsid w:val="00594214"/>
    <w:rsid w:val="0059777F"/>
    <w:rsid w:val="005A0996"/>
    <w:rsid w:val="005A11DE"/>
    <w:rsid w:val="005A1313"/>
    <w:rsid w:val="005A1B10"/>
    <w:rsid w:val="005A22B0"/>
    <w:rsid w:val="005A265A"/>
    <w:rsid w:val="005A2BB3"/>
    <w:rsid w:val="005A33F7"/>
    <w:rsid w:val="005A3559"/>
    <w:rsid w:val="005A3FEA"/>
    <w:rsid w:val="005A42B0"/>
    <w:rsid w:val="005A4FB2"/>
    <w:rsid w:val="005A6532"/>
    <w:rsid w:val="005A73D5"/>
    <w:rsid w:val="005A774F"/>
    <w:rsid w:val="005A7D2D"/>
    <w:rsid w:val="005B12D8"/>
    <w:rsid w:val="005B1301"/>
    <w:rsid w:val="005B18C4"/>
    <w:rsid w:val="005B2681"/>
    <w:rsid w:val="005B33D0"/>
    <w:rsid w:val="005B421C"/>
    <w:rsid w:val="005B4ACC"/>
    <w:rsid w:val="005B53A1"/>
    <w:rsid w:val="005B6733"/>
    <w:rsid w:val="005B6792"/>
    <w:rsid w:val="005B6A63"/>
    <w:rsid w:val="005B6DA1"/>
    <w:rsid w:val="005B7562"/>
    <w:rsid w:val="005B76E4"/>
    <w:rsid w:val="005C04A1"/>
    <w:rsid w:val="005C0E4D"/>
    <w:rsid w:val="005C10B7"/>
    <w:rsid w:val="005C129C"/>
    <w:rsid w:val="005C1890"/>
    <w:rsid w:val="005C2512"/>
    <w:rsid w:val="005C32CC"/>
    <w:rsid w:val="005C342C"/>
    <w:rsid w:val="005C3BBB"/>
    <w:rsid w:val="005C405B"/>
    <w:rsid w:val="005C413E"/>
    <w:rsid w:val="005C47C7"/>
    <w:rsid w:val="005C4905"/>
    <w:rsid w:val="005C4B32"/>
    <w:rsid w:val="005C508F"/>
    <w:rsid w:val="005C57DB"/>
    <w:rsid w:val="005C5E7E"/>
    <w:rsid w:val="005C6086"/>
    <w:rsid w:val="005C6A43"/>
    <w:rsid w:val="005D01D8"/>
    <w:rsid w:val="005D0683"/>
    <w:rsid w:val="005D0811"/>
    <w:rsid w:val="005D1199"/>
    <w:rsid w:val="005D14F9"/>
    <w:rsid w:val="005D1EC1"/>
    <w:rsid w:val="005D21EB"/>
    <w:rsid w:val="005D282F"/>
    <w:rsid w:val="005D2AC9"/>
    <w:rsid w:val="005D2C42"/>
    <w:rsid w:val="005D396B"/>
    <w:rsid w:val="005D4626"/>
    <w:rsid w:val="005D4985"/>
    <w:rsid w:val="005D505A"/>
    <w:rsid w:val="005D511C"/>
    <w:rsid w:val="005D5355"/>
    <w:rsid w:val="005D550A"/>
    <w:rsid w:val="005D5F26"/>
    <w:rsid w:val="005D60DB"/>
    <w:rsid w:val="005D66A3"/>
    <w:rsid w:val="005D68EC"/>
    <w:rsid w:val="005D708D"/>
    <w:rsid w:val="005D741D"/>
    <w:rsid w:val="005D755E"/>
    <w:rsid w:val="005E00F1"/>
    <w:rsid w:val="005E0406"/>
    <w:rsid w:val="005E055D"/>
    <w:rsid w:val="005E0E6A"/>
    <w:rsid w:val="005E0EB1"/>
    <w:rsid w:val="005E0F8D"/>
    <w:rsid w:val="005E1899"/>
    <w:rsid w:val="005E18BC"/>
    <w:rsid w:val="005E310B"/>
    <w:rsid w:val="005E44D2"/>
    <w:rsid w:val="005E55F7"/>
    <w:rsid w:val="005E56E8"/>
    <w:rsid w:val="005E56F0"/>
    <w:rsid w:val="005E57CF"/>
    <w:rsid w:val="005E5855"/>
    <w:rsid w:val="005E6021"/>
    <w:rsid w:val="005E60A0"/>
    <w:rsid w:val="005E6367"/>
    <w:rsid w:val="005E6590"/>
    <w:rsid w:val="005E6B17"/>
    <w:rsid w:val="005E6C7C"/>
    <w:rsid w:val="005E6FDA"/>
    <w:rsid w:val="005E738E"/>
    <w:rsid w:val="005E789D"/>
    <w:rsid w:val="005F006E"/>
    <w:rsid w:val="005F054D"/>
    <w:rsid w:val="005F17AF"/>
    <w:rsid w:val="005F1885"/>
    <w:rsid w:val="005F1E93"/>
    <w:rsid w:val="005F254A"/>
    <w:rsid w:val="005F2810"/>
    <w:rsid w:val="005F3058"/>
    <w:rsid w:val="005F393F"/>
    <w:rsid w:val="005F3977"/>
    <w:rsid w:val="005F4D81"/>
    <w:rsid w:val="005F52DB"/>
    <w:rsid w:val="005F52DF"/>
    <w:rsid w:val="005F54F4"/>
    <w:rsid w:val="005F7BDD"/>
    <w:rsid w:val="005F7C82"/>
    <w:rsid w:val="0060076A"/>
    <w:rsid w:val="00600C75"/>
    <w:rsid w:val="00600ED5"/>
    <w:rsid w:val="006021E1"/>
    <w:rsid w:val="00602BC6"/>
    <w:rsid w:val="00602DD0"/>
    <w:rsid w:val="00603001"/>
    <w:rsid w:val="006036E2"/>
    <w:rsid w:val="006048C9"/>
    <w:rsid w:val="0060564C"/>
    <w:rsid w:val="00605D15"/>
    <w:rsid w:val="00605D55"/>
    <w:rsid w:val="00605F80"/>
    <w:rsid w:val="00606020"/>
    <w:rsid w:val="00607069"/>
    <w:rsid w:val="006070D4"/>
    <w:rsid w:val="00607154"/>
    <w:rsid w:val="00607702"/>
    <w:rsid w:val="00607B36"/>
    <w:rsid w:val="00607F14"/>
    <w:rsid w:val="00610163"/>
    <w:rsid w:val="00610600"/>
    <w:rsid w:val="00610A84"/>
    <w:rsid w:val="00610D17"/>
    <w:rsid w:val="006113D7"/>
    <w:rsid w:val="006113FB"/>
    <w:rsid w:val="006118A2"/>
    <w:rsid w:val="00611E83"/>
    <w:rsid w:val="0061256F"/>
    <w:rsid w:val="0061285C"/>
    <w:rsid w:val="006128DA"/>
    <w:rsid w:val="00612BA0"/>
    <w:rsid w:val="00612BF1"/>
    <w:rsid w:val="00613388"/>
    <w:rsid w:val="006140B9"/>
    <w:rsid w:val="00614ECA"/>
    <w:rsid w:val="006168D4"/>
    <w:rsid w:val="00620C35"/>
    <w:rsid w:val="00621291"/>
    <w:rsid w:val="00621D48"/>
    <w:rsid w:val="00622034"/>
    <w:rsid w:val="00622A58"/>
    <w:rsid w:val="0062364C"/>
    <w:rsid w:val="00623744"/>
    <w:rsid w:val="00623A8F"/>
    <w:rsid w:val="00623CD7"/>
    <w:rsid w:val="0062460B"/>
    <w:rsid w:val="006249E8"/>
    <w:rsid w:val="00624C12"/>
    <w:rsid w:val="00625375"/>
    <w:rsid w:val="00625677"/>
    <w:rsid w:val="0062576A"/>
    <w:rsid w:val="00625B79"/>
    <w:rsid w:val="00625E3C"/>
    <w:rsid w:val="006260AE"/>
    <w:rsid w:val="00626A96"/>
    <w:rsid w:val="00626D3F"/>
    <w:rsid w:val="00627C1E"/>
    <w:rsid w:val="00630285"/>
    <w:rsid w:val="006303ED"/>
    <w:rsid w:val="006304CB"/>
    <w:rsid w:val="00630598"/>
    <w:rsid w:val="00630610"/>
    <w:rsid w:val="006311BF"/>
    <w:rsid w:val="006313B5"/>
    <w:rsid w:val="006323F2"/>
    <w:rsid w:val="00632584"/>
    <w:rsid w:val="00632A45"/>
    <w:rsid w:val="006334E8"/>
    <w:rsid w:val="0063439E"/>
    <w:rsid w:val="00634BB9"/>
    <w:rsid w:val="00637C32"/>
    <w:rsid w:val="00640339"/>
    <w:rsid w:val="006403C5"/>
    <w:rsid w:val="0064072C"/>
    <w:rsid w:val="00640871"/>
    <w:rsid w:val="0064104D"/>
    <w:rsid w:val="0064140E"/>
    <w:rsid w:val="00641DB4"/>
    <w:rsid w:val="0064206C"/>
    <w:rsid w:val="00642370"/>
    <w:rsid w:val="00642D87"/>
    <w:rsid w:val="006434C6"/>
    <w:rsid w:val="0064459F"/>
    <w:rsid w:val="00644B4B"/>
    <w:rsid w:val="00644BF4"/>
    <w:rsid w:val="00645A73"/>
    <w:rsid w:val="00645B5C"/>
    <w:rsid w:val="00646BD1"/>
    <w:rsid w:val="00647421"/>
    <w:rsid w:val="0064791F"/>
    <w:rsid w:val="00647B11"/>
    <w:rsid w:val="00647B16"/>
    <w:rsid w:val="00647B8E"/>
    <w:rsid w:val="00650166"/>
    <w:rsid w:val="006503CC"/>
    <w:rsid w:val="00651814"/>
    <w:rsid w:val="00651D97"/>
    <w:rsid w:val="00651F9B"/>
    <w:rsid w:val="006528CA"/>
    <w:rsid w:val="00653200"/>
    <w:rsid w:val="00653FC7"/>
    <w:rsid w:val="00654184"/>
    <w:rsid w:val="0065472D"/>
    <w:rsid w:val="00654C5F"/>
    <w:rsid w:val="00654D58"/>
    <w:rsid w:val="00656EE2"/>
    <w:rsid w:val="00657140"/>
    <w:rsid w:val="00657189"/>
    <w:rsid w:val="00657AD3"/>
    <w:rsid w:val="00657BD3"/>
    <w:rsid w:val="006600A6"/>
    <w:rsid w:val="00660FF8"/>
    <w:rsid w:val="00661113"/>
    <w:rsid w:val="006616E5"/>
    <w:rsid w:val="006618A5"/>
    <w:rsid w:val="006628BC"/>
    <w:rsid w:val="00663EB0"/>
    <w:rsid w:val="00664988"/>
    <w:rsid w:val="00664A78"/>
    <w:rsid w:val="006655C5"/>
    <w:rsid w:val="0066571F"/>
    <w:rsid w:val="006659CA"/>
    <w:rsid w:val="00665AFF"/>
    <w:rsid w:val="00665C99"/>
    <w:rsid w:val="00665CE6"/>
    <w:rsid w:val="00665FC9"/>
    <w:rsid w:val="00666421"/>
    <w:rsid w:val="00666BA3"/>
    <w:rsid w:val="00666D8F"/>
    <w:rsid w:val="006672FA"/>
    <w:rsid w:val="00667B33"/>
    <w:rsid w:val="006719C2"/>
    <w:rsid w:val="00672016"/>
    <w:rsid w:val="006734AC"/>
    <w:rsid w:val="0067391C"/>
    <w:rsid w:val="00673FA6"/>
    <w:rsid w:val="00674166"/>
    <w:rsid w:val="006742EA"/>
    <w:rsid w:val="00674CBD"/>
    <w:rsid w:val="00675C9B"/>
    <w:rsid w:val="00675E91"/>
    <w:rsid w:val="00675FA8"/>
    <w:rsid w:val="00676F19"/>
    <w:rsid w:val="00677090"/>
    <w:rsid w:val="006776B9"/>
    <w:rsid w:val="00677F9F"/>
    <w:rsid w:val="00680ADD"/>
    <w:rsid w:val="00680DA4"/>
    <w:rsid w:val="006812B1"/>
    <w:rsid w:val="006814B0"/>
    <w:rsid w:val="00682045"/>
    <w:rsid w:val="00682132"/>
    <w:rsid w:val="00682304"/>
    <w:rsid w:val="006823BA"/>
    <w:rsid w:val="00682635"/>
    <w:rsid w:val="006828DE"/>
    <w:rsid w:val="006837FB"/>
    <w:rsid w:val="00683BD8"/>
    <w:rsid w:val="00683DC9"/>
    <w:rsid w:val="006841B1"/>
    <w:rsid w:val="00684659"/>
    <w:rsid w:val="00685C58"/>
    <w:rsid w:val="00687510"/>
    <w:rsid w:val="00687612"/>
    <w:rsid w:val="00687B51"/>
    <w:rsid w:val="00687B5C"/>
    <w:rsid w:val="00687F3D"/>
    <w:rsid w:val="00690779"/>
    <w:rsid w:val="006909BB"/>
    <w:rsid w:val="00690D39"/>
    <w:rsid w:val="00691173"/>
    <w:rsid w:val="00691781"/>
    <w:rsid w:val="00691F98"/>
    <w:rsid w:val="006925F1"/>
    <w:rsid w:val="00692828"/>
    <w:rsid w:val="006938BD"/>
    <w:rsid w:val="00694117"/>
    <w:rsid w:val="006946B3"/>
    <w:rsid w:val="006947C1"/>
    <w:rsid w:val="006948EE"/>
    <w:rsid w:val="006952C8"/>
    <w:rsid w:val="00695621"/>
    <w:rsid w:val="00695DD8"/>
    <w:rsid w:val="00696BB5"/>
    <w:rsid w:val="00697ED9"/>
    <w:rsid w:val="006A0019"/>
    <w:rsid w:val="006A043A"/>
    <w:rsid w:val="006A0D3E"/>
    <w:rsid w:val="006A196C"/>
    <w:rsid w:val="006A1D8F"/>
    <w:rsid w:val="006A1E29"/>
    <w:rsid w:val="006A1F8A"/>
    <w:rsid w:val="006A27B8"/>
    <w:rsid w:val="006A2B21"/>
    <w:rsid w:val="006A2E31"/>
    <w:rsid w:val="006A31F2"/>
    <w:rsid w:val="006A3CD5"/>
    <w:rsid w:val="006A4113"/>
    <w:rsid w:val="006A503F"/>
    <w:rsid w:val="006A5065"/>
    <w:rsid w:val="006A563E"/>
    <w:rsid w:val="006A5C5D"/>
    <w:rsid w:val="006A6755"/>
    <w:rsid w:val="006A6B8D"/>
    <w:rsid w:val="006A7424"/>
    <w:rsid w:val="006A7676"/>
    <w:rsid w:val="006A7A82"/>
    <w:rsid w:val="006A7B0B"/>
    <w:rsid w:val="006B0A8E"/>
    <w:rsid w:val="006B15DA"/>
    <w:rsid w:val="006B18F8"/>
    <w:rsid w:val="006B1A10"/>
    <w:rsid w:val="006B1CDF"/>
    <w:rsid w:val="006B2237"/>
    <w:rsid w:val="006B2360"/>
    <w:rsid w:val="006B284C"/>
    <w:rsid w:val="006B29F1"/>
    <w:rsid w:val="006B35EA"/>
    <w:rsid w:val="006B3DF4"/>
    <w:rsid w:val="006B5800"/>
    <w:rsid w:val="006B5EEF"/>
    <w:rsid w:val="006B67C2"/>
    <w:rsid w:val="006B6F92"/>
    <w:rsid w:val="006B759B"/>
    <w:rsid w:val="006C0129"/>
    <w:rsid w:val="006C1228"/>
    <w:rsid w:val="006C1FE7"/>
    <w:rsid w:val="006C29A0"/>
    <w:rsid w:val="006C37FD"/>
    <w:rsid w:val="006C40A3"/>
    <w:rsid w:val="006C43E0"/>
    <w:rsid w:val="006C4527"/>
    <w:rsid w:val="006C4CD9"/>
    <w:rsid w:val="006C4FC6"/>
    <w:rsid w:val="006C5037"/>
    <w:rsid w:val="006C5BFB"/>
    <w:rsid w:val="006C60B2"/>
    <w:rsid w:val="006C6A34"/>
    <w:rsid w:val="006D0726"/>
    <w:rsid w:val="006D085A"/>
    <w:rsid w:val="006D0A3C"/>
    <w:rsid w:val="006D0CA2"/>
    <w:rsid w:val="006D0E48"/>
    <w:rsid w:val="006D1151"/>
    <w:rsid w:val="006D13EC"/>
    <w:rsid w:val="006D156F"/>
    <w:rsid w:val="006D27F4"/>
    <w:rsid w:val="006D3503"/>
    <w:rsid w:val="006D365B"/>
    <w:rsid w:val="006D37F4"/>
    <w:rsid w:val="006D3CF8"/>
    <w:rsid w:val="006D4466"/>
    <w:rsid w:val="006D44CF"/>
    <w:rsid w:val="006D4534"/>
    <w:rsid w:val="006D46AF"/>
    <w:rsid w:val="006D489A"/>
    <w:rsid w:val="006D4C5E"/>
    <w:rsid w:val="006D5351"/>
    <w:rsid w:val="006D5D75"/>
    <w:rsid w:val="006D5E39"/>
    <w:rsid w:val="006D60FD"/>
    <w:rsid w:val="006D621D"/>
    <w:rsid w:val="006D6815"/>
    <w:rsid w:val="006D6AD5"/>
    <w:rsid w:val="006D741B"/>
    <w:rsid w:val="006E019C"/>
    <w:rsid w:val="006E03E5"/>
    <w:rsid w:val="006E06DA"/>
    <w:rsid w:val="006E09DE"/>
    <w:rsid w:val="006E0A39"/>
    <w:rsid w:val="006E0EB7"/>
    <w:rsid w:val="006E1625"/>
    <w:rsid w:val="006E17D0"/>
    <w:rsid w:val="006E192E"/>
    <w:rsid w:val="006E24E7"/>
    <w:rsid w:val="006E287C"/>
    <w:rsid w:val="006E3811"/>
    <w:rsid w:val="006E398B"/>
    <w:rsid w:val="006E3B77"/>
    <w:rsid w:val="006E457B"/>
    <w:rsid w:val="006E4C11"/>
    <w:rsid w:val="006E4D39"/>
    <w:rsid w:val="006E4E9D"/>
    <w:rsid w:val="006E53CA"/>
    <w:rsid w:val="006E632E"/>
    <w:rsid w:val="006E6737"/>
    <w:rsid w:val="006E7240"/>
    <w:rsid w:val="006E777D"/>
    <w:rsid w:val="006E7AB4"/>
    <w:rsid w:val="006F0435"/>
    <w:rsid w:val="006F0BDD"/>
    <w:rsid w:val="006F0BEE"/>
    <w:rsid w:val="006F0C19"/>
    <w:rsid w:val="006F12C2"/>
    <w:rsid w:val="006F1DA1"/>
    <w:rsid w:val="006F2369"/>
    <w:rsid w:val="006F2408"/>
    <w:rsid w:val="006F25E2"/>
    <w:rsid w:val="006F27E8"/>
    <w:rsid w:val="006F28F2"/>
    <w:rsid w:val="006F349F"/>
    <w:rsid w:val="006F3AE0"/>
    <w:rsid w:val="006F3F9F"/>
    <w:rsid w:val="006F4A8D"/>
    <w:rsid w:val="006F4C1A"/>
    <w:rsid w:val="006F5A8F"/>
    <w:rsid w:val="006F5F2F"/>
    <w:rsid w:val="006F78B3"/>
    <w:rsid w:val="00700330"/>
    <w:rsid w:val="007009F3"/>
    <w:rsid w:val="00700FA5"/>
    <w:rsid w:val="007010FA"/>
    <w:rsid w:val="0070115F"/>
    <w:rsid w:val="007012F7"/>
    <w:rsid w:val="00702677"/>
    <w:rsid w:val="00702F6F"/>
    <w:rsid w:val="00703040"/>
    <w:rsid w:val="00703461"/>
    <w:rsid w:val="00704277"/>
    <w:rsid w:val="00704995"/>
    <w:rsid w:val="00704EA6"/>
    <w:rsid w:val="00705BC9"/>
    <w:rsid w:val="00706867"/>
    <w:rsid w:val="00707529"/>
    <w:rsid w:val="00707C93"/>
    <w:rsid w:val="007112EF"/>
    <w:rsid w:val="0071212C"/>
    <w:rsid w:val="00712268"/>
    <w:rsid w:val="00712ECD"/>
    <w:rsid w:val="00712EE6"/>
    <w:rsid w:val="00713D7A"/>
    <w:rsid w:val="00713E64"/>
    <w:rsid w:val="007140CD"/>
    <w:rsid w:val="007143CF"/>
    <w:rsid w:val="0071450D"/>
    <w:rsid w:val="00714962"/>
    <w:rsid w:val="00714A63"/>
    <w:rsid w:val="007165AE"/>
    <w:rsid w:val="00716E28"/>
    <w:rsid w:val="0071788A"/>
    <w:rsid w:val="00721081"/>
    <w:rsid w:val="007211E8"/>
    <w:rsid w:val="007217F1"/>
    <w:rsid w:val="00721B21"/>
    <w:rsid w:val="00721E8C"/>
    <w:rsid w:val="00721EBF"/>
    <w:rsid w:val="00722A24"/>
    <w:rsid w:val="00722B5C"/>
    <w:rsid w:val="00723D6F"/>
    <w:rsid w:val="00723F38"/>
    <w:rsid w:val="00724203"/>
    <w:rsid w:val="00724442"/>
    <w:rsid w:val="00724D11"/>
    <w:rsid w:val="00725846"/>
    <w:rsid w:val="00726652"/>
    <w:rsid w:val="00726859"/>
    <w:rsid w:val="007268AA"/>
    <w:rsid w:val="00726984"/>
    <w:rsid w:val="0072700F"/>
    <w:rsid w:val="007270DD"/>
    <w:rsid w:val="007310D0"/>
    <w:rsid w:val="00731CFE"/>
    <w:rsid w:val="00731E94"/>
    <w:rsid w:val="00731EC6"/>
    <w:rsid w:val="00731EE3"/>
    <w:rsid w:val="00732BA6"/>
    <w:rsid w:val="00732E50"/>
    <w:rsid w:val="00733292"/>
    <w:rsid w:val="007341D5"/>
    <w:rsid w:val="00734225"/>
    <w:rsid w:val="007351D2"/>
    <w:rsid w:val="007364B0"/>
    <w:rsid w:val="0073655C"/>
    <w:rsid w:val="007368A9"/>
    <w:rsid w:val="0073735B"/>
    <w:rsid w:val="00737680"/>
    <w:rsid w:val="007376AD"/>
    <w:rsid w:val="00737C81"/>
    <w:rsid w:val="00737DBF"/>
    <w:rsid w:val="00737E54"/>
    <w:rsid w:val="007400CA"/>
    <w:rsid w:val="00740316"/>
    <w:rsid w:val="00740EFF"/>
    <w:rsid w:val="007412A3"/>
    <w:rsid w:val="00741665"/>
    <w:rsid w:val="00742CCA"/>
    <w:rsid w:val="00742F14"/>
    <w:rsid w:val="00744ADE"/>
    <w:rsid w:val="00744E30"/>
    <w:rsid w:val="00744FAE"/>
    <w:rsid w:val="00745E35"/>
    <w:rsid w:val="0074610F"/>
    <w:rsid w:val="0074744D"/>
    <w:rsid w:val="00747BDB"/>
    <w:rsid w:val="0075029A"/>
    <w:rsid w:val="007502A8"/>
    <w:rsid w:val="00750FA0"/>
    <w:rsid w:val="007513EE"/>
    <w:rsid w:val="007516B8"/>
    <w:rsid w:val="00751A35"/>
    <w:rsid w:val="00751C88"/>
    <w:rsid w:val="007524AE"/>
    <w:rsid w:val="00752781"/>
    <w:rsid w:val="00752787"/>
    <w:rsid w:val="00752BF0"/>
    <w:rsid w:val="007531BA"/>
    <w:rsid w:val="00753A07"/>
    <w:rsid w:val="00753B59"/>
    <w:rsid w:val="00753F2A"/>
    <w:rsid w:val="00754055"/>
    <w:rsid w:val="007542CD"/>
    <w:rsid w:val="007543C0"/>
    <w:rsid w:val="0075449A"/>
    <w:rsid w:val="00754DB2"/>
    <w:rsid w:val="00755E4A"/>
    <w:rsid w:val="00755F33"/>
    <w:rsid w:val="0075634E"/>
    <w:rsid w:val="00756839"/>
    <w:rsid w:val="00756877"/>
    <w:rsid w:val="00756C32"/>
    <w:rsid w:val="00756D9A"/>
    <w:rsid w:val="00757197"/>
    <w:rsid w:val="0075746E"/>
    <w:rsid w:val="007574FD"/>
    <w:rsid w:val="00757AB7"/>
    <w:rsid w:val="00757B35"/>
    <w:rsid w:val="00760305"/>
    <w:rsid w:val="007606A7"/>
    <w:rsid w:val="00760A66"/>
    <w:rsid w:val="00760C98"/>
    <w:rsid w:val="0076100F"/>
    <w:rsid w:val="00761015"/>
    <w:rsid w:val="00761B3D"/>
    <w:rsid w:val="00761D72"/>
    <w:rsid w:val="00762021"/>
    <w:rsid w:val="00762F06"/>
    <w:rsid w:val="0076357A"/>
    <w:rsid w:val="0076364E"/>
    <w:rsid w:val="007639FD"/>
    <w:rsid w:val="0076460C"/>
    <w:rsid w:val="00765C61"/>
    <w:rsid w:val="007665E4"/>
    <w:rsid w:val="00766EB3"/>
    <w:rsid w:val="00767560"/>
    <w:rsid w:val="00767A99"/>
    <w:rsid w:val="00770A9B"/>
    <w:rsid w:val="00770AF9"/>
    <w:rsid w:val="00770F6F"/>
    <w:rsid w:val="00771A08"/>
    <w:rsid w:val="00771C8E"/>
    <w:rsid w:val="007721DC"/>
    <w:rsid w:val="00772505"/>
    <w:rsid w:val="00773A10"/>
    <w:rsid w:val="00773BFB"/>
    <w:rsid w:val="00773DA2"/>
    <w:rsid w:val="00774400"/>
    <w:rsid w:val="007749F4"/>
    <w:rsid w:val="00774F1F"/>
    <w:rsid w:val="007755DE"/>
    <w:rsid w:val="007759E9"/>
    <w:rsid w:val="00775E36"/>
    <w:rsid w:val="00775FE9"/>
    <w:rsid w:val="00776068"/>
    <w:rsid w:val="007762B5"/>
    <w:rsid w:val="00776591"/>
    <w:rsid w:val="00776CD3"/>
    <w:rsid w:val="007778A7"/>
    <w:rsid w:val="00777A55"/>
    <w:rsid w:val="00777D6F"/>
    <w:rsid w:val="007801F4"/>
    <w:rsid w:val="00780529"/>
    <w:rsid w:val="00780ECA"/>
    <w:rsid w:val="00781123"/>
    <w:rsid w:val="00782277"/>
    <w:rsid w:val="007824B6"/>
    <w:rsid w:val="00782CFB"/>
    <w:rsid w:val="00783394"/>
    <w:rsid w:val="0078403A"/>
    <w:rsid w:val="0078430A"/>
    <w:rsid w:val="007844E3"/>
    <w:rsid w:val="00784F6F"/>
    <w:rsid w:val="0078518E"/>
    <w:rsid w:val="007853B1"/>
    <w:rsid w:val="00785B7D"/>
    <w:rsid w:val="00785BA3"/>
    <w:rsid w:val="00786687"/>
    <w:rsid w:val="00787165"/>
    <w:rsid w:val="00787CE4"/>
    <w:rsid w:val="00790588"/>
    <w:rsid w:val="0079159A"/>
    <w:rsid w:val="00791872"/>
    <w:rsid w:val="007922AE"/>
    <w:rsid w:val="00792853"/>
    <w:rsid w:val="007928AE"/>
    <w:rsid w:val="00792CE7"/>
    <w:rsid w:val="00792FA5"/>
    <w:rsid w:val="00793340"/>
    <w:rsid w:val="00793402"/>
    <w:rsid w:val="00793E5B"/>
    <w:rsid w:val="007950EF"/>
    <w:rsid w:val="00795B8B"/>
    <w:rsid w:val="0079600C"/>
    <w:rsid w:val="00796145"/>
    <w:rsid w:val="00796202"/>
    <w:rsid w:val="00796377"/>
    <w:rsid w:val="0079713F"/>
    <w:rsid w:val="00797435"/>
    <w:rsid w:val="0079758B"/>
    <w:rsid w:val="00797737"/>
    <w:rsid w:val="007979AA"/>
    <w:rsid w:val="00797C8C"/>
    <w:rsid w:val="007A01FA"/>
    <w:rsid w:val="007A04FB"/>
    <w:rsid w:val="007A0721"/>
    <w:rsid w:val="007A0A99"/>
    <w:rsid w:val="007A0DC3"/>
    <w:rsid w:val="007A1190"/>
    <w:rsid w:val="007A11C7"/>
    <w:rsid w:val="007A1EC6"/>
    <w:rsid w:val="007A2771"/>
    <w:rsid w:val="007A2E3E"/>
    <w:rsid w:val="007A36A5"/>
    <w:rsid w:val="007A434B"/>
    <w:rsid w:val="007A44E9"/>
    <w:rsid w:val="007A4BD5"/>
    <w:rsid w:val="007A522D"/>
    <w:rsid w:val="007A53CB"/>
    <w:rsid w:val="007A581F"/>
    <w:rsid w:val="007A5DDA"/>
    <w:rsid w:val="007A61B8"/>
    <w:rsid w:val="007A6462"/>
    <w:rsid w:val="007A710C"/>
    <w:rsid w:val="007A7F98"/>
    <w:rsid w:val="007A7FC1"/>
    <w:rsid w:val="007B0213"/>
    <w:rsid w:val="007B0578"/>
    <w:rsid w:val="007B0DA4"/>
    <w:rsid w:val="007B0EFC"/>
    <w:rsid w:val="007B23CC"/>
    <w:rsid w:val="007B295B"/>
    <w:rsid w:val="007B2E60"/>
    <w:rsid w:val="007B3D4F"/>
    <w:rsid w:val="007B3D8E"/>
    <w:rsid w:val="007B3DA2"/>
    <w:rsid w:val="007B3DEA"/>
    <w:rsid w:val="007B4EF8"/>
    <w:rsid w:val="007B52AA"/>
    <w:rsid w:val="007B53A3"/>
    <w:rsid w:val="007B5967"/>
    <w:rsid w:val="007B701B"/>
    <w:rsid w:val="007B7394"/>
    <w:rsid w:val="007B754F"/>
    <w:rsid w:val="007B772A"/>
    <w:rsid w:val="007B7817"/>
    <w:rsid w:val="007B7835"/>
    <w:rsid w:val="007C0AE3"/>
    <w:rsid w:val="007C0C6D"/>
    <w:rsid w:val="007C0DD8"/>
    <w:rsid w:val="007C1180"/>
    <w:rsid w:val="007C126D"/>
    <w:rsid w:val="007C12AB"/>
    <w:rsid w:val="007C1424"/>
    <w:rsid w:val="007C1635"/>
    <w:rsid w:val="007C1CFE"/>
    <w:rsid w:val="007C2159"/>
    <w:rsid w:val="007C27C1"/>
    <w:rsid w:val="007C308E"/>
    <w:rsid w:val="007C37FE"/>
    <w:rsid w:val="007C3849"/>
    <w:rsid w:val="007C384D"/>
    <w:rsid w:val="007C44FC"/>
    <w:rsid w:val="007C53AD"/>
    <w:rsid w:val="007C5721"/>
    <w:rsid w:val="007C6561"/>
    <w:rsid w:val="007C6C96"/>
    <w:rsid w:val="007C7004"/>
    <w:rsid w:val="007C72DA"/>
    <w:rsid w:val="007C7315"/>
    <w:rsid w:val="007C73BF"/>
    <w:rsid w:val="007D047B"/>
    <w:rsid w:val="007D05CD"/>
    <w:rsid w:val="007D0C00"/>
    <w:rsid w:val="007D22DA"/>
    <w:rsid w:val="007D2A00"/>
    <w:rsid w:val="007D2ADE"/>
    <w:rsid w:val="007D31D9"/>
    <w:rsid w:val="007D338F"/>
    <w:rsid w:val="007D3674"/>
    <w:rsid w:val="007D39D4"/>
    <w:rsid w:val="007D3FB3"/>
    <w:rsid w:val="007D6417"/>
    <w:rsid w:val="007D6B11"/>
    <w:rsid w:val="007D6B63"/>
    <w:rsid w:val="007D6D7A"/>
    <w:rsid w:val="007E0391"/>
    <w:rsid w:val="007E2F27"/>
    <w:rsid w:val="007E3D38"/>
    <w:rsid w:val="007E42B1"/>
    <w:rsid w:val="007E437D"/>
    <w:rsid w:val="007E5065"/>
    <w:rsid w:val="007E5080"/>
    <w:rsid w:val="007E5663"/>
    <w:rsid w:val="007E58D1"/>
    <w:rsid w:val="007E5A99"/>
    <w:rsid w:val="007E60F7"/>
    <w:rsid w:val="007E60FD"/>
    <w:rsid w:val="007E687F"/>
    <w:rsid w:val="007E79AE"/>
    <w:rsid w:val="007E7CD8"/>
    <w:rsid w:val="007E7D37"/>
    <w:rsid w:val="007F002C"/>
    <w:rsid w:val="007F0481"/>
    <w:rsid w:val="007F05FA"/>
    <w:rsid w:val="007F0A47"/>
    <w:rsid w:val="007F0EC9"/>
    <w:rsid w:val="007F1391"/>
    <w:rsid w:val="007F17E7"/>
    <w:rsid w:val="007F1D97"/>
    <w:rsid w:val="007F248F"/>
    <w:rsid w:val="007F2A5F"/>
    <w:rsid w:val="007F36E6"/>
    <w:rsid w:val="007F3E7D"/>
    <w:rsid w:val="007F440F"/>
    <w:rsid w:val="007F4774"/>
    <w:rsid w:val="007F59AC"/>
    <w:rsid w:val="007F5CF1"/>
    <w:rsid w:val="007F5E55"/>
    <w:rsid w:val="007F6E8B"/>
    <w:rsid w:val="008003A4"/>
    <w:rsid w:val="00800D83"/>
    <w:rsid w:val="00800FCA"/>
    <w:rsid w:val="00801FDA"/>
    <w:rsid w:val="00802004"/>
    <w:rsid w:val="008021EA"/>
    <w:rsid w:val="00802215"/>
    <w:rsid w:val="00802829"/>
    <w:rsid w:val="00803324"/>
    <w:rsid w:val="00803702"/>
    <w:rsid w:val="00804291"/>
    <w:rsid w:val="008045CB"/>
    <w:rsid w:val="008046D0"/>
    <w:rsid w:val="0080482C"/>
    <w:rsid w:val="00805049"/>
    <w:rsid w:val="0080541B"/>
    <w:rsid w:val="00805AB0"/>
    <w:rsid w:val="0080642E"/>
    <w:rsid w:val="008064E5"/>
    <w:rsid w:val="0080672C"/>
    <w:rsid w:val="008068E6"/>
    <w:rsid w:val="00806A8E"/>
    <w:rsid w:val="00806C52"/>
    <w:rsid w:val="00806F05"/>
    <w:rsid w:val="00807191"/>
    <w:rsid w:val="008074A3"/>
    <w:rsid w:val="008074AF"/>
    <w:rsid w:val="00807757"/>
    <w:rsid w:val="00810184"/>
    <w:rsid w:val="008101E1"/>
    <w:rsid w:val="008112D4"/>
    <w:rsid w:val="008120E3"/>
    <w:rsid w:val="00812709"/>
    <w:rsid w:val="00813037"/>
    <w:rsid w:val="008132D5"/>
    <w:rsid w:val="00813312"/>
    <w:rsid w:val="008136F8"/>
    <w:rsid w:val="0081460F"/>
    <w:rsid w:val="00814DD1"/>
    <w:rsid w:val="008152F6"/>
    <w:rsid w:val="008160F2"/>
    <w:rsid w:val="00817148"/>
    <w:rsid w:val="0082011B"/>
    <w:rsid w:val="00820343"/>
    <w:rsid w:val="00820D7D"/>
    <w:rsid w:val="00821100"/>
    <w:rsid w:val="008215A2"/>
    <w:rsid w:val="00821B7D"/>
    <w:rsid w:val="008225F6"/>
    <w:rsid w:val="00822F53"/>
    <w:rsid w:val="00823461"/>
    <w:rsid w:val="00824939"/>
    <w:rsid w:val="00824B62"/>
    <w:rsid w:val="0082593D"/>
    <w:rsid w:val="00825DD1"/>
    <w:rsid w:val="00826188"/>
    <w:rsid w:val="00826941"/>
    <w:rsid w:val="008270D1"/>
    <w:rsid w:val="00827257"/>
    <w:rsid w:val="008301B7"/>
    <w:rsid w:val="008309A6"/>
    <w:rsid w:val="0083159A"/>
    <w:rsid w:val="00831A2A"/>
    <w:rsid w:val="0083207A"/>
    <w:rsid w:val="008323F1"/>
    <w:rsid w:val="00832D3E"/>
    <w:rsid w:val="00833959"/>
    <w:rsid w:val="008339F6"/>
    <w:rsid w:val="00833E7F"/>
    <w:rsid w:val="00834488"/>
    <w:rsid w:val="00835A22"/>
    <w:rsid w:val="00835CAB"/>
    <w:rsid w:val="008361C5"/>
    <w:rsid w:val="008364A0"/>
    <w:rsid w:val="00836B75"/>
    <w:rsid w:val="00836BB7"/>
    <w:rsid w:val="0083743F"/>
    <w:rsid w:val="00837CB3"/>
    <w:rsid w:val="00837EE3"/>
    <w:rsid w:val="00840B25"/>
    <w:rsid w:val="00841042"/>
    <w:rsid w:val="00841111"/>
    <w:rsid w:val="00841E18"/>
    <w:rsid w:val="008421A9"/>
    <w:rsid w:val="008427A4"/>
    <w:rsid w:val="00842A2D"/>
    <w:rsid w:val="0084304B"/>
    <w:rsid w:val="00843E76"/>
    <w:rsid w:val="008443B5"/>
    <w:rsid w:val="00844682"/>
    <w:rsid w:val="00844EE0"/>
    <w:rsid w:val="00845CB4"/>
    <w:rsid w:val="00846629"/>
    <w:rsid w:val="00846D65"/>
    <w:rsid w:val="00847D64"/>
    <w:rsid w:val="0085128C"/>
    <w:rsid w:val="008515F3"/>
    <w:rsid w:val="0085169F"/>
    <w:rsid w:val="0085187A"/>
    <w:rsid w:val="00851880"/>
    <w:rsid w:val="00851A00"/>
    <w:rsid w:val="00852B26"/>
    <w:rsid w:val="00852ECC"/>
    <w:rsid w:val="00853055"/>
    <w:rsid w:val="00853290"/>
    <w:rsid w:val="008541A3"/>
    <w:rsid w:val="008544EA"/>
    <w:rsid w:val="008545D7"/>
    <w:rsid w:val="008546E9"/>
    <w:rsid w:val="00854915"/>
    <w:rsid w:val="008556FD"/>
    <w:rsid w:val="00856B27"/>
    <w:rsid w:val="00856C9E"/>
    <w:rsid w:val="008571B0"/>
    <w:rsid w:val="008578AE"/>
    <w:rsid w:val="00860527"/>
    <w:rsid w:val="00861052"/>
    <w:rsid w:val="0086200A"/>
    <w:rsid w:val="0086249D"/>
    <w:rsid w:val="00862A15"/>
    <w:rsid w:val="0086325B"/>
    <w:rsid w:val="00863486"/>
    <w:rsid w:val="00863942"/>
    <w:rsid w:val="0086498F"/>
    <w:rsid w:val="00864F09"/>
    <w:rsid w:val="00864F70"/>
    <w:rsid w:val="00864FBE"/>
    <w:rsid w:val="0086538C"/>
    <w:rsid w:val="00866053"/>
    <w:rsid w:val="008663D1"/>
    <w:rsid w:val="00866951"/>
    <w:rsid w:val="00866975"/>
    <w:rsid w:val="00866FCE"/>
    <w:rsid w:val="008671AC"/>
    <w:rsid w:val="00867B20"/>
    <w:rsid w:val="00867B45"/>
    <w:rsid w:val="00867F59"/>
    <w:rsid w:val="00867FB3"/>
    <w:rsid w:val="008701C9"/>
    <w:rsid w:val="00870DA2"/>
    <w:rsid w:val="00871A34"/>
    <w:rsid w:val="00871CED"/>
    <w:rsid w:val="00871D7E"/>
    <w:rsid w:val="0087251C"/>
    <w:rsid w:val="008743C6"/>
    <w:rsid w:val="00874EB7"/>
    <w:rsid w:val="008754D2"/>
    <w:rsid w:val="00875C18"/>
    <w:rsid w:val="00875FD8"/>
    <w:rsid w:val="0087600F"/>
    <w:rsid w:val="008762C5"/>
    <w:rsid w:val="00876843"/>
    <w:rsid w:val="008776BA"/>
    <w:rsid w:val="0087793D"/>
    <w:rsid w:val="00880BA8"/>
    <w:rsid w:val="00880E4B"/>
    <w:rsid w:val="008816B2"/>
    <w:rsid w:val="008820CE"/>
    <w:rsid w:val="008821B4"/>
    <w:rsid w:val="0088367D"/>
    <w:rsid w:val="00883F0A"/>
    <w:rsid w:val="00883F5C"/>
    <w:rsid w:val="00884342"/>
    <w:rsid w:val="008844A1"/>
    <w:rsid w:val="00884636"/>
    <w:rsid w:val="008846E6"/>
    <w:rsid w:val="00884E5E"/>
    <w:rsid w:val="00884F62"/>
    <w:rsid w:val="00885F64"/>
    <w:rsid w:val="008861A9"/>
    <w:rsid w:val="00886B47"/>
    <w:rsid w:val="00887743"/>
    <w:rsid w:val="00887762"/>
    <w:rsid w:val="0088781F"/>
    <w:rsid w:val="00887C24"/>
    <w:rsid w:val="008901A2"/>
    <w:rsid w:val="00890429"/>
    <w:rsid w:val="00890586"/>
    <w:rsid w:val="008911C6"/>
    <w:rsid w:val="00891428"/>
    <w:rsid w:val="008922ED"/>
    <w:rsid w:val="00892A05"/>
    <w:rsid w:val="00892C66"/>
    <w:rsid w:val="00892CD4"/>
    <w:rsid w:val="00892EB8"/>
    <w:rsid w:val="0089365E"/>
    <w:rsid w:val="00893DB1"/>
    <w:rsid w:val="00894178"/>
    <w:rsid w:val="008949E4"/>
    <w:rsid w:val="0089599C"/>
    <w:rsid w:val="00895F9E"/>
    <w:rsid w:val="00895FC4"/>
    <w:rsid w:val="008970FE"/>
    <w:rsid w:val="008973EB"/>
    <w:rsid w:val="008975DA"/>
    <w:rsid w:val="00897889"/>
    <w:rsid w:val="00897CAE"/>
    <w:rsid w:val="008A0860"/>
    <w:rsid w:val="008A0CD4"/>
    <w:rsid w:val="008A2625"/>
    <w:rsid w:val="008A2729"/>
    <w:rsid w:val="008A2751"/>
    <w:rsid w:val="008A31D6"/>
    <w:rsid w:val="008A3590"/>
    <w:rsid w:val="008A381B"/>
    <w:rsid w:val="008A38E7"/>
    <w:rsid w:val="008A3960"/>
    <w:rsid w:val="008A426B"/>
    <w:rsid w:val="008A4625"/>
    <w:rsid w:val="008A47A7"/>
    <w:rsid w:val="008A53EC"/>
    <w:rsid w:val="008A545E"/>
    <w:rsid w:val="008A5575"/>
    <w:rsid w:val="008A5F44"/>
    <w:rsid w:val="008A60DA"/>
    <w:rsid w:val="008A61CE"/>
    <w:rsid w:val="008A69FC"/>
    <w:rsid w:val="008A6C72"/>
    <w:rsid w:val="008A6C79"/>
    <w:rsid w:val="008A7352"/>
    <w:rsid w:val="008A7AF8"/>
    <w:rsid w:val="008A7BDF"/>
    <w:rsid w:val="008A7C54"/>
    <w:rsid w:val="008A7C97"/>
    <w:rsid w:val="008B016F"/>
    <w:rsid w:val="008B01F7"/>
    <w:rsid w:val="008B0628"/>
    <w:rsid w:val="008B0724"/>
    <w:rsid w:val="008B0BDF"/>
    <w:rsid w:val="008B0CD0"/>
    <w:rsid w:val="008B1060"/>
    <w:rsid w:val="008B17AF"/>
    <w:rsid w:val="008B1D23"/>
    <w:rsid w:val="008B2360"/>
    <w:rsid w:val="008B2407"/>
    <w:rsid w:val="008B27A4"/>
    <w:rsid w:val="008B2879"/>
    <w:rsid w:val="008B2989"/>
    <w:rsid w:val="008B3843"/>
    <w:rsid w:val="008B4CA9"/>
    <w:rsid w:val="008B4FC0"/>
    <w:rsid w:val="008B578E"/>
    <w:rsid w:val="008B5BDF"/>
    <w:rsid w:val="008B5F94"/>
    <w:rsid w:val="008B6137"/>
    <w:rsid w:val="008B62F6"/>
    <w:rsid w:val="008B6409"/>
    <w:rsid w:val="008B70AE"/>
    <w:rsid w:val="008B74C2"/>
    <w:rsid w:val="008C0467"/>
    <w:rsid w:val="008C0528"/>
    <w:rsid w:val="008C06EF"/>
    <w:rsid w:val="008C0A1F"/>
    <w:rsid w:val="008C17C3"/>
    <w:rsid w:val="008C1AAD"/>
    <w:rsid w:val="008C1CBC"/>
    <w:rsid w:val="008C1D40"/>
    <w:rsid w:val="008C1D8B"/>
    <w:rsid w:val="008C20F1"/>
    <w:rsid w:val="008C211A"/>
    <w:rsid w:val="008C2443"/>
    <w:rsid w:val="008C2793"/>
    <w:rsid w:val="008C3630"/>
    <w:rsid w:val="008C3D4B"/>
    <w:rsid w:val="008C4987"/>
    <w:rsid w:val="008C4FD6"/>
    <w:rsid w:val="008C59A9"/>
    <w:rsid w:val="008C651B"/>
    <w:rsid w:val="008C6750"/>
    <w:rsid w:val="008C74C6"/>
    <w:rsid w:val="008C752A"/>
    <w:rsid w:val="008C75A4"/>
    <w:rsid w:val="008C75FC"/>
    <w:rsid w:val="008C76A4"/>
    <w:rsid w:val="008D05C7"/>
    <w:rsid w:val="008D0ECC"/>
    <w:rsid w:val="008D3266"/>
    <w:rsid w:val="008D4533"/>
    <w:rsid w:val="008D480F"/>
    <w:rsid w:val="008D4857"/>
    <w:rsid w:val="008D4CE6"/>
    <w:rsid w:val="008D513A"/>
    <w:rsid w:val="008D5309"/>
    <w:rsid w:val="008D570F"/>
    <w:rsid w:val="008D747E"/>
    <w:rsid w:val="008D771C"/>
    <w:rsid w:val="008D7C36"/>
    <w:rsid w:val="008D7E3D"/>
    <w:rsid w:val="008E014D"/>
    <w:rsid w:val="008E0685"/>
    <w:rsid w:val="008E1F3B"/>
    <w:rsid w:val="008E31A2"/>
    <w:rsid w:val="008E3C5F"/>
    <w:rsid w:val="008E3CF6"/>
    <w:rsid w:val="008E48CD"/>
    <w:rsid w:val="008E4963"/>
    <w:rsid w:val="008E5250"/>
    <w:rsid w:val="008E548C"/>
    <w:rsid w:val="008E59FA"/>
    <w:rsid w:val="008E5E19"/>
    <w:rsid w:val="008E6231"/>
    <w:rsid w:val="008E6E7D"/>
    <w:rsid w:val="008E6FEF"/>
    <w:rsid w:val="008E7908"/>
    <w:rsid w:val="008E7B27"/>
    <w:rsid w:val="008F0FDD"/>
    <w:rsid w:val="008F1784"/>
    <w:rsid w:val="008F1B97"/>
    <w:rsid w:val="008F23B7"/>
    <w:rsid w:val="008F24D7"/>
    <w:rsid w:val="008F2F8C"/>
    <w:rsid w:val="008F3D96"/>
    <w:rsid w:val="008F3FDF"/>
    <w:rsid w:val="008F4310"/>
    <w:rsid w:val="008F4AE5"/>
    <w:rsid w:val="008F4C99"/>
    <w:rsid w:val="008F5402"/>
    <w:rsid w:val="008F6CB6"/>
    <w:rsid w:val="008F70BC"/>
    <w:rsid w:val="008F7255"/>
    <w:rsid w:val="008F780F"/>
    <w:rsid w:val="008F7F32"/>
    <w:rsid w:val="0090053F"/>
    <w:rsid w:val="0090060E"/>
    <w:rsid w:val="00900786"/>
    <w:rsid w:val="009009EE"/>
    <w:rsid w:val="00901868"/>
    <w:rsid w:val="009018DD"/>
    <w:rsid w:val="00901E57"/>
    <w:rsid w:val="00902009"/>
    <w:rsid w:val="0090206B"/>
    <w:rsid w:val="009020AA"/>
    <w:rsid w:val="00902F87"/>
    <w:rsid w:val="0090311C"/>
    <w:rsid w:val="00903769"/>
    <w:rsid w:val="00903E2A"/>
    <w:rsid w:val="00903F30"/>
    <w:rsid w:val="009049BE"/>
    <w:rsid w:val="00904A41"/>
    <w:rsid w:val="009061FA"/>
    <w:rsid w:val="009062CF"/>
    <w:rsid w:val="00906305"/>
    <w:rsid w:val="00906685"/>
    <w:rsid w:val="00906788"/>
    <w:rsid w:val="009068BF"/>
    <w:rsid w:val="00906BE9"/>
    <w:rsid w:val="009077FE"/>
    <w:rsid w:val="00907CF4"/>
    <w:rsid w:val="00907D6C"/>
    <w:rsid w:val="00910427"/>
    <w:rsid w:val="00910581"/>
    <w:rsid w:val="00910B40"/>
    <w:rsid w:val="00911273"/>
    <w:rsid w:val="00911311"/>
    <w:rsid w:val="00911BF8"/>
    <w:rsid w:val="00911CDD"/>
    <w:rsid w:val="00911D1C"/>
    <w:rsid w:val="00911F4E"/>
    <w:rsid w:val="009120EE"/>
    <w:rsid w:val="00913756"/>
    <w:rsid w:val="0091423F"/>
    <w:rsid w:val="009145E1"/>
    <w:rsid w:val="00915123"/>
    <w:rsid w:val="00915352"/>
    <w:rsid w:val="0091567D"/>
    <w:rsid w:val="009162E3"/>
    <w:rsid w:val="00916526"/>
    <w:rsid w:val="00916B23"/>
    <w:rsid w:val="0091789D"/>
    <w:rsid w:val="009178D5"/>
    <w:rsid w:val="009201BD"/>
    <w:rsid w:val="00920484"/>
    <w:rsid w:val="0092060A"/>
    <w:rsid w:val="00920C49"/>
    <w:rsid w:val="00920F69"/>
    <w:rsid w:val="00921331"/>
    <w:rsid w:val="00921C55"/>
    <w:rsid w:val="00923A18"/>
    <w:rsid w:val="00923F4E"/>
    <w:rsid w:val="00924A9F"/>
    <w:rsid w:val="00925322"/>
    <w:rsid w:val="009260FD"/>
    <w:rsid w:val="009265A9"/>
    <w:rsid w:val="009269F6"/>
    <w:rsid w:val="00927176"/>
    <w:rsid w:val="0092727A"/>
    <w:rsid w:val="009301EA"/>
    <w:rsid w:val="00930CF6"/>
    <w:rsid w:val="009317F6"/>
    <w:rsid w:val="00931AF7"/>
    <w:rsid w:val="00932190"/>
    <w:rsid w:val="00932B26"/>
    <w:rsid w:val="009331AD"/>
    <w:rsid w:val="00933563"/>
    <w:rsid w:val="009335D7"/>
    <w:rsid w:val="009336A8"/>
    <w:rsid w:val="00933942"/>
    <w:rsid w:val="00934138"/>
    <w:rsid w:val="00935AA7"/>
    <w:rsid w:val="00935BDB"/>
    <w:rsid w:val="00935BF8"/>
    <w:rsid w:val="0093687C"/>
    <w:rsid w:val="00936C74"/>
    <w:rsid w:val="009377C8"/>
    <w:rsid w:val="00937D76"/>
    <w:rsid w:val="0094044E"/>
    <w:rsid w:val="009404F0"/>
    <w:rsid w:val="009408F1"/>
    <w:rsid w:val="009409B5"/>
    <w:rsid w:val="00940C7D"/>
    <w:rsid w:val="00941257"/>
    <w:rsid w:val="00941D70"/>
    <w:rsid w:val="00943708"/>
    <w:rsid w:val="00943BBC"/>
    <w:rsid w:val="00944CC3"/>
    <w:rsid w:val="00945698"/>
    <w:rsid w:val="009459ED"/>
    <w:rsid w:val="00946C05"/>
    <w:rsid w:val="00946DD6"/>
    <w:rsid w:val="00947C1D"/>
    <w:rsid w:val="00950629"/>
    <w:rsid w:val="00951082"/>
    <w:rsid w:val="009521C1"/>
    <w:rsid w:val="009521E5"/>
    <w:rsid w:val="009522E7"/>
    <w:rsid w:val="00952571"/>
    <w:rsid w:val="00952584"/>
    <w:rsid w:val="00952D3E"/>
    <w:rsid w:val="009550A3"/>
    <w:rsid w:val="00955612"/>
    <w:rsid w:val="00955C13"/>
    <w:rsid w:val="00955E9A"/>
    <w:rsid w:val="0095656E"/>
    <w:rsid w:val="00956764"/>
    <w:rsid w:val="0095679C"/>
    <w:rsid w:val="00957FDD"/>
    <w:rsid w:val="00960DBD"/>
    <w:rsid w:val="00961763"/>
    <w:rsid w:val="009625EC"/>
    <w:rsid w:val="00962A11"/>
    <w:rsid w:val="00962A25"/>
    <w:rsid w:val="0096515D"/>
    <w:rsid w:val="00965E1A"/>
    <w:rsid w:val="009662FF"/>
    <w:rsid w:val="00966473"/>
    <w:rsid w:val="009669AF"/>
    <w:rsid w:val="00966A79"/>
    <w:rsid w:val="00966FFD"/>
    <w:rsid w:val="00967072"/>
    <w:rsid w:val="009677C2"/>
    <w:rsid w:val="00967A34"/>
    <w:rsid w:val="00967BCF"/>
    <w:rsid w:val="00967DCE"/>
    <w:rsid w:val="0097053A"/>
    <w:rsid w:val="00972400"/>
    <w:rsid w:val="0097390D"/>
    <w:rsid w:val="00973AAE"/>
    <w:rsid w:val="00973D13"/>
    <w:rsid w:val="00973DFC"/>
    <w:rsid w:val="00973F7F"/>
    <w:rsid w:val="00974367"/>
    <w:rsid w:val="009744B1"/>
    <w:rsid w:val="00974C8E"/>
    <w:rsid w:val="00974D1C"/>
    <w:rsid w:val="00975337"/>
    <w:rsid w:val="00975955"/>
    <w:rsid w:val="009759F2"/>
    <w:rsid w:val="00976F14"/>
    <w:rsid w:val="00976F8A"/>
    <w:rsid w:val="009775D1"/>
    <w:rsid w:val="00980914"/>
    <w:rsid w:val="00980CAA"/>
    <w:rsid w:val="00981E37"/>
    <w:rsid w:val="009822BA"/>
    <w:rsid w:val="009825DE"/>
    <w:rsid w:val="009827C7"/>
    <w:rsid w:val="00982978"/>
    <w:rsid w:val="009829A9"/>
    <w:rsid w:val="00982DE9"/>
    <w:rsid w:val="00984D67"/>
    <w:rsid w:val="00984EA8"/>
    <w:rsid w:val="0098647E"/>
    <w:rsid w:val="0098664F"/>
    <w:rsid w:val="00986E90"/>
    <w:rsid w:val="009870D1"/>
    <w:rsid w:val="00987FC5"/>
    <w:rsid w:val="00990ECA"/>
    <w:rsid w:val="0099103A"/>
    <w:rsid w:val="00991800"/>
    <w:rsid w:val="00991BE4"/>
    <w:rsid w:val="0099247C"/>
    <w:rsid w:val="00992572"/>
    <w:rsid w:val="0099289D"/>
    <w:rsid w:val="00992D0E"/>
    <w:rsid w:val="00992D62"/>
    <w:rsid w:val="009941E4"/>
    <w:rsid w:val="009944BC"/>
    <w:rsid w:val="0099480C"/>
    <w:rsid w:val="009949D2"/>
    <w:rsid w:val="00994E19"/>
    <w:rsid w:val="009958E1"/>
    <w:rsid w:val="0099635B"/>
    <w:rsid w:val="00996BAA"/>
    <w:rsid w:val="00996E2D"/>
    <w:rsid w:val="00997116"/>
    <w:rsid w:val="009972C9"/>
    <w:rsid w:val="00997415"/>
    <w:rsid w:val="009975C1"/>
    <w:rsid w:val="00997A08"/>
    <w:rsid w:val="009A04AD"/>
    <w:rsid w:val="009A05F6"/>
    <w:rsid w:val="009A0682"/>
    <w:rsid w:val="009A0D2B"/>
    <w:rsid w:val="009A0EC8"/>
    <w:rsid w:val="009A1558"/>
    <w:rsid w:val="009A2607"/>
    <w:rsid w:val="009A2F9F"/>
    <w:rsid w:val="009A3CB0"/>
    <w:rsid w:val="009A4EF0"/>
    <w:rsid w:val="009A5078"/>
    <w:rsid w:val="009A5656"/>
    <w:rsid w:val="009A5724"/>
    <w:rsid w:val="009A5C67"/>
    <w:rsid w:val="009A5F0C"/>
    <w:rsid w:val="009A635F"/>
    <w:rsid w:val="009A6CED"/>
    <w:rsid w:val="009A7255"/>
    <w:rsid w:val="009A75EA"/>
    <w:rsid w:val="009A768F"/>
    <w:rsid w:val="009A7EBF"/>
    <w:rsid w:val="009A7F05"/>
    <w:rsid w:val="009B06CB"/>
    <w:rsid w:val="009B0D93"/>
    <w:rsid w:val="009B1B47"/>
    <w:rsid w:val="009B1EC3"/>
    <w:rsid w:val="009B204E"/>
    <w:rsid w:val="009B2223"/>
    <w:rsid w:val="009B2456"/>
    <w:rsid w:val="009B2474"/>
    <w:rsid w:val="009B2870"/>
    <w:rsid w:val="009B28B5"/>
    <w:rsid w:val="009B3196"/>
    <w:rsid w:val="009B34DC"/>
    <w:rsid w:val="009B3AC0"/>
    <w:rsid w:val="009B3B8E"/>
    <w:rsid w:val="009B4100"/>
    <w:rsid w:val="009B4E6A"/>
    <w:rsid w:val="009B51FE"/>
    <w:rsid w:val="009B524D"/>
    <w:rsid w:val="009B7727"/>
    <w:rsid w:val="009C0028"/>
    <w:rsid w:val="009C00DE"/>
    <w:rsid w:val="009C025C"/>
    <w:rsid w:val="009C1247"/>
    <w:rsid w:val="009C135C"/>
    <w:rsid w:val="009C15F5"/>
    <w:rsid w:val="009C18C7"/>
    <w:rsid w:val="009C2D2F"/>
    <w:rsid w:val="009C2E01"/>
    <w:rsid w:val="009C37C0"/>
    <w:rsid w:val="009C389F"/>
    <w:rsid w:val="009C3B18"/>
    <w:rsid w:val="009C4173"/>
    <w:rsid w:val="009C47D5"/>
    <w:rsid w:val="009C4EFD"/>
    <w:rsid w:val="009C5E48"/>
    <w:rsid w:val="009C6A61"/>
    <w:rsid w:val="009C7802"/>
    <w:rsid w:val="009D02FE"/>
    <w:rsid w:val="009D0333"/>
    <w:rsid w:val="009D095A"/>
    <w:rsid w:val="009D0BEF"/>
    <w:rsid w:val="009D1308"/>
    <w:rsid w:val="009D1439"/>
    <w:rsid w:val="009D1598"/>
    <w:rsid w:val="009D168B"/>
    <w:rsid w:val="009D1945"/>
    <w:rsid w:val="009D1E23"/>
    <w:rsid w:val="009D20E0"/>
    <w:rsid w:val="009D25F4"/>
    <w:rsid w:val="009D3EEE"/>
    <w:rsid w:val="009D4991"/>
    <w:rsid w:val="009D4AFA"/>
    <w:rsid w:val="009D54CB"/>
    <w:rsid w:val="009D5C30"/>
    <w:rsid w:val="009D5CBE"/>
    <w:rsid w:val="009D5F08"/>
    <w:rsid w:val="009D6252"/>
    <w:rsid w:val="009D6952"/>
    <w:rsid w:val="009D6AFD"/>
    <w:rsid w:val="009D7432"/>
    <w:rsid w:val="009D7547"/>
    <w:rsid w:val="009D77FA"/>
    <w:rsid w:val="009E016D"/>
    <w:rsid w:val="009E0EE8"/>
    <w:rsid w:val="009E142F"/>
    <w:rsid w:val="009E16E6"/>
    <w:rsid w:val="009E174A"/>
    <w:rsid w:val="009E1AB8"/>
    <w:rsid w:val="009E1C6E"/>
    <w:rsid w:val="009E1FC0"/>
    <w:rsid w:val="009E21C6"/>
    <w:rsid w:val="009E27B9"/>
    <w:rsid w:val="009E28A5"/>
    <w:rsid w:val="009E2BCE"/>
    <w:rsid w:val="009E3052"/>
    <w:rsid w:val="009E312C"/>
    <w:rsid w:val="009E3D1A"/>
    <w:rsid w:val="009E3D3C"/>
    <w:rsid w:val="009E4353"/>
    <w:rsid w:val="009E441D"/>
    <w:rsid w:val="009E4D4F"/>
    <w:rsid w:val="009E691D"/>
    <w:rsid w:val="009E7404"/>
    <w:rsid w:val="009E7690"/>
    <w:rsid w:val="009E7C6E"/>
    <w:rsid w:val="009E7DB4"/>
    <w:rsid w:val="009E7FC7"/>
    <w:rsid w:val="009F032E"/>
    <w:rsid w:val="009F0DC5"/>
    <w:rsid w:val="009F28DD"/>
    <w:rsid w:val="009F3164"/>
    <w:rsid w:val="009F42BB"/>
    <w:rsid w:val="009F4B39"/>
    <w:rsid w:val="009F5943"/>
    <w:rsid w:val="009F5F75"/>
    <w:rsid w:val="009F6093"/>
    <w:rsid w:val="009F668B"/>
    <w:rsid w:val="009F6987"/>
    <w:rsid w:val="009F7435"/>
    <w:rsid w:val="009F770E"/>
    <w:rsid w:val="00A00653"/>
    <w:rsid w:val="00A00791"/>
    <w:rsid w:val="00A009DD"/>
    <w:rsid w:val="00A00F65"/>
    <w:rsid w:val="00A00FD2"/>
    <w:rsid w:val="00A01901"/>
    <w:rsid w:val="00A0244A"/>
    <w:rsid w:val="00A031E3"/>
    <w:rsid w:val="00A03371"/>
    <w:rsid w:val="00A0345B"/>
    <w:rsid w:val="00A03C74"/>
    <w:rsid w:val="00A04DA8"/>
    <w:rsid w:val="00A063A7"/>
    <w:rsid w:val="00A06E15"/>
    <w:rsid w:val="00A0725E"/>
    <w:rsid w:val="00A074BF"/>
    <w:rsid w:val="00A07C65"/>
    <w:rsid w:val="00A07F8D"/>
    <w:rsid w:val="00A10417"/>
    <w:rsid w:val="00A10507"/>
    <w:rsid w:val="00A109B7"/>
    <w:rsid w:val="00A10F27"/>
    <w:rsid w:val="00A10F9F"/>
    <w:rsid w:val="00A11FD5"/>
    <w:rsid w:val="00A120DB"/>
    <w:rsid w:val="00A1241C"/>
    <w:rsid w:val="00A12C27"/>
    <w:rsid w:val="00A138A1"/>
    <w:rsid w:val="00A13D54"/>
    <w:rsid w:val="00A14437"/>
    <w:rsid w:val="00A14C85"/>
    <w:rsid w:val="00A14F13"/>
    <w:rsid w:val="00A154F3"/>
    <w:rsid w:val="00A15D61"/>
    <w:rsid w:val="00A1655F"/>
    <w:rsid w:val="00A16EB7"/>
    <w:rsid w:val="00A16FE0"/>
    <w:rsid w:val="00A1742B"/>
    <w:rsid w:val="00A17776"/>
    <w:rsid w:val="00A20527"/>
    <w:rsid w:val="00A2076C"/>
    <w:rsid w:val="00A20BA9"/>
    <w:rsid w:val="00A21356"/>
    <w:rsid w:val="00A218A0"/>
    <w:rsid w:val="00A22550"/>
    <w:rsid w:val="00A228DA"/>
    <w:rsid w:val="00A22B0D"/>
    <w:rsid w:val="00A22FFD"/>
    <w:rsid w:val="00A231FD"/>
    <w:rsid w:val="00A23248"/>
    <w:rsid w:val="00A235D4"/>
    <w:rsid w:val="00A23646"/>
    <w:rsid w:val="00A23A22"/>
    <w:rsid w:val="00A24438"/>
    <w:rsid w:val="00A257D4"/>
    <w:rsid w:val="00A258D6"/>
    <w:rsid w:val="00A25F93"/>
    <w:rsid w:val="00A26493"/>
    <w:rsid w:val="00A264CF"/>
    <w:rsid w:val="00A272A9"/>
    <w:rsid w:val="00A275F4"/>
    <w:rsid w:val="00A277B2"/>
    <w:rsid w:val="00A305D0"/>
    <w:rsid w:val="00A305E6"/>
    <w:rsid w:val="00A30640"/>
    <w:rsid w:val="00A30A35"/>
    <w:rsid w:val="00A30C4C"/>
    <w:rsid w:val="00A314C9"/>
    <w:rsid w:val="00A31A4E"/>
    <w:rsid w:val="00A32898"/>
    <w:rsid w:val="00A32AC2"/>
    <w:rsid w:val="00A3460A"/>
    <w:rsid w:val="00A34D4B"/>
    <w:rsid w:val="00A35173"/>
    <w:rsid w:val="00A356CD"/>
    <w:rsid w:val="00A35A9C"/>
    <w:rsid w:val="00A3607A"/>
    <w:rsid w:val="00A36FEA"/>
    <w:rsid w:val="00A374A7"/>
    <w:rsid w:val="00A378FD"/>
    <w:rsid w:val="00A37EAD"/>
    <w:rsid w:val="00A40013"/>
    <w:rsid w:val="00A40C3B"/>
    <w:rsid w:val="00A40EA5"/>
    <w:rsid w:val="00A41E97"/>
    <w:rsid w:val="00A41F3E"/>
    <w:rsid w:val="00A43CD5"/>
    <w:rsid w:val="00A440FA"/>
    <w:rsid w:val="00A4421C"/>
    <w:rsid w:val="00A44319"/>
    <w:rsid w:val="00A44CD7"/>
    <w:rsid w:val="00A45276"/>
    <w:rsid w:val="00A45456"/>
    <w:rsid w:val="00A45BB6"/>
    <w:rsid w:val="00A45EA2"/>
    <w:rsid w:val="00A4647B"/>
    <w:rsid w:val="00A46484"/>
    <w:rsid w:val="00A46613"/>
    <w:rsid w:val="00A46E8B"/>
    <w:rsid w:val="00A46EC1"/>
    <w:rsid w:val="00A46FB3"/>
    <w:rsid w:val="00A47260"/>
    <w:rsid w:val="00A47346"/>
    <w:rsid w:val="00A4774D"/>
    <w:rsid w:val="00A47891"/>
    <w:rsid w:val="00A47956"/>
    <w:rsid w:val="00A47CA3"/>
    <w:rsid w:val="00A5077A"/>
    <w:rsid w:val="00A50BAA"/>
    <w:rsid w:val="00A51210"/>
    <w:rsid w:val="00A51979"/>
    <w:rsid w:val="00A52462"/>
    <w:rsid w:val="00A527A2"/>
    <w:rsid w:val="00A52A92"/>
    <w:rsid w:val="00A52B55"/>
    <w:rsid w:val="00A52BF4"/>
    <w:rsid w:val="00A53307"/>
    <w:rsid w:val="00A5383E"/>
    <w:rsid w:val="00A539A0"/>
    <w:rsid w:val="00A53D35"/>
    <w:rsid w:val="00A5467A"/>
    <w:rsid w:val="00A54CC4"/>
    <w:rsid w:val="00A55C27"/>
    <w:rsid w:val="00A55C34"/>
    <w:rsid w:val="00A561C3"/>
    <w:rsid w:val="00A5775F"/>
    <w:rsid w:val="00A6022F"/>
    <w:rsid w:val="00A604DF"/>
    <w:rsid w:val="00A6115D"/>
    <w:rsid w:val="00A611A7"/>
    <w:rsid w:val="00A61302"/>
    <w:rsid w:val="00A61C4B"/>
    <w:rsid w:val="00A61F36"/>
    <w:rsid w:val="00A62300"/>
    <w:rsid w:val="00A62377"/>
    <w:rsid w:val="00A62F34"/>
    <w:rsid w:val="00A64030"/>
    <w:rsid w:val="00A64042"/>
    <w:rsid w:val="00A64540"/>
    <w:rsid w:val="00A64899"/>
    <w:rsid w:val="00A64CC9"/>
    <w:rsid w:val="00A658C0"/>
    <w:rsid w:val="00A669A0"/>
    <w:rsid w:val="00A67652"/>
    <w:rsid w:val="00A67A00"/>
    <w:rsid w:val="00A67C1C"/>
    <w:rsid w:val="00A700AF"/>
    <w:rsid w:val="00A7048D"/>
    <w:rsid w:val="00A705D0"/>
    <w:rsid w:val="00A716E0"/>
    <w:rsid w:val="00A71BE2"/>
    <w:rsid w:val="00A71C7B"/>
    <w:rsid w:val="00A720B6"/>
    <w:rsid w:val="00A729AF"/>
    <w:rsid w:val="00A732C5"/>
    <w:rsid w:val="00A746EA"/>
    <w:rsid w:val="00A746EC"/>
    <w:rsid w:val="00A74A35"/>
    <w:rsid w:val="00A74A40"/>
    <w:rsid w:val="00A74B51"/>
    <w:rsid w:val="00A75331"/>
    <w:rsid w:val="00A7549D"/>
    <w:rsid w:val="00A763E5"/>
    <w:rsid w:val="00A76C3B"/>
    <w:rsid w:val="00A77AA3"/>
    <w:rsid w:val="00A77B82"/>
    <w:rsid w:val="00A77E97"/>
    <w:rsid w:val="00A80647"/>
    <w:rsid w:val="00A807FB"/>
    <w:rsid w:val="00A809A7"/>
    <w:rsid w:val="00A8196C"/>
    <w:rsid w:val="00A81D3F"/>
    <w:rsid w:val="00A820CB"/>
    <w:rsid w:val="00A837C7"/>
    <w:rsid w:val="00A83DE0"/>
    <w:rsid w:val="00A83E14"/>
    <w:rsid w:val="00A84499"/>
    <w:rsid w:val="00A84601"/>
    <w:rsid w:val="00A8473D"/>
    <w:rsid w:val="00A849D7"/>
    <w:rsid w:val="00A84DF3"/>
    <w:rsid w:val="00A8556E"/>
    <w:rsid w:val="00A856EE"/>
    <w:rsid w:val="00A85893"/>
    <w:rsid w:val="00A86129"/>
    <w:rsid w:val="00A862A8"/>
    <w:rsid w:val="00A86C00"/>
    <w:rsid w:val="00A86D62"/>
    <w:rsid w:val="00A86F94"/>
    <w:rsid w:val="00A86FF1"/>
    <w:rsid w:val="00A8755C"/>
    <w:rsid w:val="00A87977"/>
    <w:rsid w:val="00A87EE6"/>
    <w:rsid w:val="00A87F98"/>
    <w:rsid w:val="00A90362"/>
    <w:rsid w:val="00A9088E"/>
    <w:rsid w:val="00A917A8"/>
    <w:rsid w:val="00A91C08"/>
    <w:rsid w:val="00A93499"/>
    <w:rsid w:val="00A938B5"/>
    <w:rsid w:val="00A93A43"/>
    <w:rsid w:val="00A93AA5"/>
    <w:rsid w:val="00A93B8B"/>
    <w:rsid w:val="00A93FD0"/>
    <w:rsid w:val="00A95523"/>
    <w:rsid w:val="00A95A01"/>
    <w:rsid w:val="00A95AE1"/>
    <w:rsid w:val="00A95C29"/>
    <w:rsid w:val="00A95D51"/>
    <w:rsid w:val="00A962B6"/>
    <w:rsid w:val="00A96948"/>
    <w:rsid w:val="00A97355"/>
    <w:rsid w:val="00A9764D"/>
    <w:rsid w:val="00A97764"/>
    <w:rsid w:val="00AA06A4"/>
    <w:rsid w:val="00AA0787"/>
    <w:rsid w:val="00AA0D72"/>
    <w:rsid w:val="00AA190D"/>
    <w:rsid w:val="00AA2800"/>
    <w:rsid w:val="00AA284E"/>
    <w:rsid w:val="00AA2BC7"/>
    <w:rsid w:val="00AA3274"/>
    <w:rsid w:val="00AA35C2"/>
    <w:rsid w:val="00AA3615"/>
    <w:rsid w:val="00AA3ED4"/>
    <w:rsid w:val="00AA43A1"/>
    <w:rsid w:val="00AA453D"/>
    <w:rsid w:val="00AA46B1"/>
    <w:rsid w:val="00AA51CE"/>
    <w:rsid w:val="00AA54BB"/>
    <w:rsid w:val="00AA5740"/>
    <w:rsid w:val="00AA5C37"/>
    <w:rsid w:val="00AA604D"/>
    <w:rsid w:val="00AA6149"/>
    <w:rsid w:val="00AA66D0"/>
    <w:rsid w:val="00AA6F34"/>
    <w:rsid w:val="00AA6F45"/>
    <w:rsid w:val="00AB0851"/>
    <w:rsid w:val="00AB0CD0"/>
    <w:rsid w:val="00AB1268"/>
    <w:rsid w:val="00AB1A35"/>
    <w:rsid w:val="00AB1B14"/>
    <w:rsid w:val="00AB2BEC"/>
    <w:rsid w:val="00AB3075"/>
    <w:rsid w:val="00AB34B5"/>
    <w:rsid w:val="00AB39F2"/>
    <w:rsid w:val="00AB3A98"/>
    <w:rsid w:val="00AB4851"/>
    <w:rsid w:val="00AB4D42"/>
    <w:rsid w:val="00AB51E7"/>
    <w:rsid w:val="00AB5607"/>
    <w:rsid w:val="00AB58E1"/>
    <w:rsid w:val="00AB59FF"/>
    <w:rsid w:val="00AB5D40"/>
    <w:rsid w:val="00AB6287"/>
    <w:rsid w:val="00AB64E3"/>
    <w:rsid w:val="00AB6588"/>
    <w:rsid w:val="00AB6CA7"/>
    <w:rsid w:val="00AB6F13"/>
    <w:rsid w:val="00AB7B9D"/>
    <w:rsid w:val="00AB7C3C"/>
    <w:rsid w:val="00AC030A"/>
    <w:rsid w:val="00AC11A5"/>
    <w:rsid w:val="00AC1267"/>
    <w:rsid w:val="00AC1B68"/>
    <w:rsid w:val="00AC2730"/>
    <w:rsid w:val="00AC2892"/>
    <w:rsid w:val="00AC28DA"/>
    <w:rsid w:val="00AC2FAE"/>
    <w:rsid w:val="00AC307A"/>
    <w:rsid w:val="00AC30D4"/>
    <w:rsid w:val="00AC32A4"/>
    <w:rsid w:val="00AC32DA"/>
    <w:rsid w:val="00AC3E08"/>
    <w:rsid w:val="00AC453B"/>
    <w:rsid w:val="00AC5BEC"/>
    <w:rsid w:val="00AC641D"/>
    <w:rsid w:val="00AC6582"/>
    <w:rsid w:val="00AC6B73"/>
    <w:rsid w:val="00AC6D12"/>
    <w:rsid w:val="00AC6DCB"/>
    <w:rsid w:val="00AC7365"/>
    <w:rsid w:val="00AC783F"/>
    <w:rsid w:val="00AC7D7D"/>
    <w:rsid w:val="00AD027F"/>
    <w:rsid w:val="00AD038C"/>
    <w:rsid w:val="00AD06E5"/>
    <w:rsid w:val="00AD07A4"/>
    <w:rsid w:val="00AD08BA"/>
    <w:rsid w:val="00AD091E"/>
    <w:rsid w:val="00AD0CF9"/>
    <w:rsid w:val="00AD108D"/>
    <w:rsid w:val="00AD13EC"/>
    <w:rsid w:val="00AD1FD8"/>
    <w:rsid w:val="00AD2D32"/>
    <w:rsid w:val="00AD30E5"/>
    <w:rsid w:val="00AD3D74"/>
    <w:rsid w:val="00AD4340"/>
    <w:rsid w:val="00AD45FE"/>
    <w:rsid w:val="00AD492E"/>
    <w:rsid w:val="00AD4CD8"/>
    <w:rsid w:val="00AD5A5E"/>
    <w:rsid w:val="00AD6095"/>
    <w:rsid w:val="00AD6EEA"/>
    <w:rsid w:val="00AD6FF0"/>
    <w:rsid w:val="00AD730E"/>
    <w:rsid w:val="00AD7446"/>
    <w:rsid w:val="00AD74B6"/>
    <w:rsid w:val="00AD7F2F"/>
    <w:rsid w:val="00AE0881"/>
    <w:rsid w:val="00AE0F8F"/>
    <w:rsid w:val="00AE10C9"/>
    <w:rsid w:val="00AE1EEA"/>
    <w:rsid w:val="00AE2C29"/>
    <w:rsid w:val="00AE2E50"/>
    <w:rsid w:val="00AE348C"/>
    <w:rsid w:val="00AE3B1E"/>
    <w:rsid w:val="00AE3BA5"/>
    <w:rsid w:val="00AE4A52"/>
    <w:rsid w:val="00AE4ED1"/>
    <w:rsid w:val="00AE5840"/>
    <w:rsid w:val="00AE5A27"/>
    <w:rsid w:val="00AE6BE1"/>
    <w:rsid w:val="00AE74BC"/>
    <w:rsid w:val="00AE77E7"/>
    <w:rsid w:val="00AE7E3B"/>
    <w:rsid w:val="00AF04BC"/>
    <w:rsid w:val="00AF0613"/>
    <w:rsid w:val="00AF0688"/>
    <w:rsid w:val="00AF06F7"/>
    <w:rsid w:val="00AF0E5F"/>
    <w:rsid w:val="00AF2373"/>
    <w:rsid w:val="00AF2C36"/>
    <w:rsid w:val="00AF2EAD"/>
    <w:rsid w:val="00AF386F"/>
    <w:rsid w:val="00AF3A91"/>
    <w:rsid w:val="00AF5251"/>
    <w:rsid w:val="00AF53EC"/>
    <w:rsid w:val="00AF5A4B"/>
    <w:rsid w:val="00AF6EF9"/>
    <w:rsid w:val="00AF7927"/>
    <w:rsid w:val="00B002E1"/>
    <w:rsid w:val="00B012BE"/>
    <w:rsid w:val="00B0221F"/>
    <w:rsid w:val="00B022B6"/>
    <w:rsid w:val="00B0231E"/>
    <w:rsid w:val="00B02549"/>
    <w:rsid w:val="00B026FE"/>
    <w:rsid w:val="00B028C0"/>
    <w:rsid w:val="00B03474"/>
    <w:rsid w:val="00B04419"/>
    <w:rsid w:val="00B04B8A"/>
    <w:rsid w:val="00B050E6"/>
    <w:rsid w:val="00B05283"/>
    <w:rsid w:val="00B072D7"/>
    <w:rsid w:val="00B07486"/>
    <w:rsid w:val="00B07C91"/>
    <w:rsid w:val="00B1015A"/>
    <w:rsid w:val="00B10243"/>
    <w:rsid w:val="00B1069D"/>
    <w:rsid w:val="00B10975"/>
    <w:rsid w:val="00B10FF7"/>
    <w:rsid w:val="00B11138"/>
    <w:rsid w:val="00B1181C"/>
    <w:rsid w:val="00B120BB"/>
    <w:rsid w:val="00B12748"/>
    <w:rsid w:val="00B12A09"/>
    <w:rsid w:val="00B130AD"/>
    <w:rsid w:val="00B13641"/>
    <w:rsid w:val="00B1365D"/>
    <w:rsid w:val="00B14142"/>
    <w:rsid w:val="00B14572"/>
    <w:rsid w:val="00B14F65"/>
    <w:rsid w:val="00B16CB7"/>
    <w:rsid w:val="00B16D8E"/>
    <w:rsid w:val="00B16DCC"/>
    <w:rsid w:val="00B16EE3"/>
    <w:rsid w:val="00B16FDE"/>
    <w:rsid w:val="00B172EF"/>
    <w:rsid w:val="00B17421"/>
    <w:rsid w:val="00B2039F"/>
    <w:rsid w:val="00B205EB"/>
    <w:rsid w:val="00B22A22"/>
    <w:rsid w:val="00B22D10"/>
    <w:rsid w:val="00B25827"/>
    <w:rsid w:val="00B262CD"/>
    <w:rsid w:val="00B2634F"/>
    <w:rsid w:val="00B26357"/>
    <w:rsid w:val="00B2650E"/>
    <w:rsid w:val="00B26744"/>
    <w:rsid w:val="00B2694F"/>
    <w:rsid w:val="00B26BB5"/>
    <w:rsid w:val="00B27193"/>
    <w:rsid w:val="00B272D2"/>
    <w:rsid w:val="00B27809"/>
    <w:rsid w:val="00B30439"/>
    <w:rsid w:val="00B30BAF"/>
    <w:rsid w:val="00B315AD"/>
    <w:rsid w:val="00B319BA"/>
    <w:rsid w:val="00B32063"/>
    <w:rsid w:val="00B320B4"/>
    <w:rsid w:val="00B32253"/>
    <w:rsid w:val="00B3411D"/>
    <w:rsid w:val="00B34159"/>
    <w:rsid w:val="00B3447F"/>
    <w:rsid w:val="00B34F31"/>
    <w:rsid w:val="00B35264"/>
    <w:rsid w:val="00B353A9"/>
    <w:rsid w:val="00B37097"/>
    <w:rsid w:val="00B3716C"/>
    <w:rsid w:val="00B37388"/>
    <w:rsid w:val="00B37C0B"/>
    <w:rsid w:val="00B37F3A"/>
    <w:rsid w:val="00B4005E"/>
    <w:rsid w:val="00B4050C"/>
    <w:rsid w:val="00B410EF"/>
    <w:rsid w:val="00B418D4"/>
    <w:rsid w:val="00B41A6C"/>
    <w:rsid w:val="00B4239F"/>
    <w:rsid w:val="00B424CF"/>
    <w:rsid w:val="00B42D83"/>
    <w:rsid w:val="00B43153"/>
    <w:rsid w:val="00B4397C"/>
    <w:rsid w:val="00B43EF4"/>
    <w:rsid w:val="00B440A9"/>
    <w:rsid w:val="00B44131"/>
    <w:rsid w:val="00B44753"/>
    <w:rsid w:val="00B44BA8"/>
    <w:rsid w:val="00B456EF"/>
    <w:rsid w:val="00B45D6C"/>
    <w:rsid w:val="00B46A19"/>
    <w:rsid w:val="00B47A79"/>
    <w:rsid w:val="00B47F93"/>
    <w:rsid w:val="00B500C5"/>
    <w:rsid w:val="00B500E8"/>
    <w:rsid w:val="00B502F0"/>
    <w:rsid w:val="00B503B2"/>
    <w:rsid w:val="00B5063C"/>
    <w:rsid w:val="00B50E91"/>
    <w:rsid w:val="00B50EAE"/>
    <w:rsid w:val="00B51298"/>
    <w:rsid w:val="00B517CA"/>
    <w:rsid w:val="00B51A77"/>
    <w:rsid w:val="00B5219E"/>
    <w:rsid w:val="00B5298B"/>
    <w:rsid w:val="00B52B57"/>
    <w:rsid w:val="00B53020"/>
    <w:rsid w:val="00B532D4"/>
    <w:rsid w:val="00B53466"/>
    <w:rsid w:val="00B53539"/>
    <w:rsid w:val="00B53D01"/>
    <w:rsid w:val="00B544DB"/>
    <w:rsid w:val="00B544DF"/>
    <w:rsid w:val="00B5456A"/>
    <w:rsid w:val="00B54B65"/>
    <w:rsid w:val="00B54DEC"/>
    <w:rsid w:val="00B55227"/>
    <w:rsid w:val="00B560D6"/>
    <w:rsid w:val="00B56290"/>
    <w:rsid w:val="00B56527"/>
    <w:rsid w:val="00B56974"/>
    <w:rsid w:val="00B56D7C"/>
    <w:rsid w:val="00B56E6A"/>
    <w:rsid w:val="00B5703B"/>
    <w:rsid w:val="00B60286"/>
    <w:rsid w:val="00B60D90"/>
    <w:rsid w:val="00B60E0E"/>
    <w:rsid w:val="00B61873"/>
    <w:rsid w:val="00B62CA7"/>
    <w:rsid w:val="00B62CCC"/>
    <w:rsid w:val="00B62D80"/>
    <w:rsid w:val="00B63A23"/>
    <w:rsid w:val="00B63AA5"/>
    <w:rsid w:val="00B63FD3"/>
    <w:rsid w:val="00B64C15"/>
    <w:rsid w:val="00B64E4F"/>
    <w:rsid w:val="00B65862"/>
    <w:rsid w:val="00B65A67"/>
    <w:rsid w:val="00B66246"/>
    <w:rsid w:val="00B66637"/>
    <w:rsid w:val="00B6675A"/>
    <w:rsid w:val="00B668B6"/>
    <w:rsid w:val="00B67317"/>
    <w:rsid w:val="00B679F0"/>
    <w:rsid w:val="00B70051"/>
    <w:rsid w:val="00B71A60"/>
    <w:rsid w:val="00B71B4F"/>
    <w:rsid w:val="00B728B8"/>
    <w:rsid w:val="00B72C4D"/>
    <w:rsid w:val="00B72C83"/>
    <w:rsid w:val="00B7340A"/>
    <w:rsid w:val="00B7550A"/>
    <w:rsid w:val="00B75747"/>
    <w:rsid w:val="00B75884"/>
    <w:rsid w:val="00B75E68"/>
    <w:rsid w:val="00B76178"/>
    <w:rsid w:val="00B7665A"/>
    <w:rsid w:val="00B76A99"/>
    <w:rsid w:val="00B76AC1"/>
    <w:rsid w:val="00B77DFE"/>
    <w:rsid w:val="00B80412"/>
    <w:rsid w:val="00B806E4"/>
    <w:rsid w:val="00B809CD"/>
    <w:rsid w:val="00B809ED"/>
    <w:rsid w:val="00B80F2A"/>
    <w:rsid w:val="00B818B8"/>
    <w:rsid w:val="00B818BB"/>
    <w:rsid w:val="00B82883"/>
    <w:rsid w:val="00B83ABE"/>
    <w:rsid w:val="00B83FBC"/>
    <w:rsid w:val="00B840DD"/>
    <w:rsid w:val="00B84380"/>
    <w:rsid w:val="00B84476"/>
    <w:rsid w:val="00B845C6"/>
    <w:rsid w:val="00B846E0"/>
    <w:rsid w:val="00B84A6A"/>
    <w:rsid w:val="00B84A78"/>
    <w:rsid w:val="00B84FC0"/>
    <w:rsid w:val="00B84FC2"/>
    <w:rsid w:val="00B85058"/>
    <w:rsid w:val="00B85A64"/>
    <w:rsid w:val="00B85CC8"/>
    <w:rsid w:val="00B864EF"/>
    <w:rsid w:val="00B865EB"/>
    <w:rsid w:val="00B869EE"/>
    <w:rsid w:val="00B87089"/>
    <w:rsid w:val="00B87337"/>
    <w:rsid w:val="00B87A76"/>
    <w:rsid w:val="00B87AAE"/>
    <w:rsid w:val="00B9068C"/>
    <w:rsid w:val="00B9082E"/>
    <w:rsid w:val="00B90B3E"/>
    <w:rsid w:val="00B90F93"/>
    <w:rsid w:val="00B91471"/>
    <w:rsid w:val="00B917BA"/>
    <w:rsid w:val="00B921CB"/>
    <w:rsid w:val="00B92CEF"/>
    <w:rsid w:val="00B93763"/>
    <w:rsid w:val="00B93951"/>
    <w:rsid w:val="00B939D8"/>
    <w:rsid w:val="00B945EA"/>
    <w:rsid w:val="00B94C2C"/>
    <w:rsid w:val="00B94EA7"/>
    <w:rsid w:val="00B955A7"/>
    <w:rsid w:val="00B956B6"/>
    <w:rsid w:val="00B956CF"/>
    <w:rsid w:val="00B96208"/>
    <w:rsid w:val="00BA00CC"/>
    <w:rsid w:val="00BA0B07"/>
    <w:rsid w:val="00BA0DBE"/>
    <w:rsid w:val="00BA16F2"/>
    <w:rsid w:val="00BA176A"/>
    <w:rsid w:val="00BA17D0"/>
    <w:rsid w:val="00BA1976"/>
    <w:rsid w:val="00BA2744"/>
    <w:rsid w:val="00BA285A"/>
    <w:rsid w:val="00BA2989"/>
    <w:rsid w:val="00BA359A"/>
    <w:rsid w:val="00BA3A12"/>
    <w:rsid w:val="00BA55F2"/>
    <w:rsid w:val="00BA5988"/>
    <w:rsid w:val="00BA5DF2"/>
    <w:rsid w:val="00BA617A"/>
    <w:rsid w:val="00BA6947"/>
    <w:rsid w:val="00BA7614"/>
    <w:rsid w:val="00BA7B62"/>
    <w:rsid w:val="00BA7D2A"/>
    <w:rsid w:val="00BA7DE8"/>
    <w:rsid w:val="00BB036F"/>
    <w:rsid w:val="00BB194D"/>
    <w:rsid w:val="00BB1AAF"/>
    <w:rsid w:val="00BB1AFA"/>
    <w:rsid w:val="00BB20D7"/>
    <w:rsid w:val="00BB2906"/>
    <w:rsid w:val="00BB2F38"/>
    <w:rsid w:val="00BB3015"/>
    <w:rsid w:val="00BB339D"/>
    <w:rsid w:val="00BB3985"/>
    <w:rsid w:val="00BB3E59"/>
    <w:rsid w:val="00BB48A1"/>
    <w:rsid w:val="00BB4C0F"/>
    <w:rsid w:val="00BB57D2"/>
    <w:rsid w:val="00BB5957"/>
    <w:rsid w:val="00BB5CFD"/>
    <w:rsid w:val="00BB5F48"/>
    <w:rsid w:val="00BB6534"/>
    <w:rsid w:val="00BB6CA5"/>
    <w:rsid w:val="00BB6DD0"/>
    <w:rsid w:val="00BB6F48"/>
    <w:rsid w:val="00BB789F"/>
    <w:rsid w:val="00BB7F80"/>
    <w:rsid w:val="00BB7FE8"/>
    <w:rsid w:val="00BC0139"/>
    <w:rsid w:val="00BC061D"/>
    <w:rsid w:val="00BC0DD2"/>
    <w:rsid w:val="00BC1075"/>
    <w:rsid w:val="00BC117F"/>
    <w:rsid w:val="00BC1229"/>
    <w:rsid w:val="00BC1434"/>
    <w:rsid w:val="00BC1512"/>
    <w:rsid w:val="00BC16A5"/>
    <w:rsid w:val="00BC1B21"/>
    <w:rsid w:val="00BC25C9"/>
    <w:rsid w:val="00BC26B9"/>
    <w:rsid w:val="00BC2D25"/>
    <w:rsid w:val="00BC2F16"/>
    <w:rsid w:val="00BC30B0"/>
    <w:rsid w:val="00BC39A4"/>
    <w:rsid w:val="00BC4143"/>
    <w:rsid w:val="00BC4450"/>
    <w:rsid w:val="00BC4F17"/>
    <w:rsid w:val="00BC5B9A"/>
    <w:rsid w:val="00BC5BD1"/>
    <w:rsid w:val="00BC5F86"/>
    <w:rsid w:val="00BD02DB"/>
    <w:rsid w:val="00BD0A5E"/>
    <w:rsid w:val="00BD0DD2"/>
    <w:rsid w:val="00BD0FD1"/>
    <w:rsid w:val="00BD1331"/>
    <w:rsid w:val="00BD1369"/>
    <w:rsid w:val="00BD142D"/>
    <w:rsid w:val="00BD17DA"/>
    <w:rsid w:val="00BD1D3F"/>
    <w:rsid w:val="00BD1FD1"/>
    <w:rsid w:val="00BD2346"/>
    <w:rsid w:val="00BD374A"/>
    <w:rsid w:val="00BD3A1E"/>
    <w:rsid w:val="00BD3FC9"/>
    <w:rsid w:val="00BD43EA"/>
    <w:rsid w:val="00BD44BF"/>
    <w:rsid w:val="00BD48EE"/>
    <w:rsid w:val="00BD4F80"/>
    <w:rsid w:val="00BD50B9"/>
    <w:rsid w:val="00BD5171"/>
    <w:rsid w:val="00BD5291"/>
    <w:rsid w:val="00BD56EF"/>
    <w:rsid w:val="00BD5F89"/>
    <w:rsid w:val="00BD60C6"/>
    <w:rsid w:val="00BD6398"/>
    <w:rsid w:val="00BD63FA"/>
    <w:rsid w:val="00BD6DE2"/>
    <w:rsid w:val="00BE09E2"/>
    <w:rsid w:val="00BE0A59"/>
    <w:rsid w:val="00BE14B3"/>
    <w:rsid w:val="00BE2127"/>
    <w:rsid w:val="00BE2174"/>
    <w:rsid w:val="00BE235E"/>
    <w:rsid w:val="00BE2679"/>
    <w:rsid w:val="00BE2BF0"/>
    <w:rsid w:val="00BE31A5"/>
    <w:rsid w:val="00BE3561"/>
    <w:rsid w:val="00BE38C0"/>
    <w:rsid w:val="00BE437A"/>
    <w:rsid w:val="00BE5056"/>
    <w:rsid w:val="00BE5087"/>
    <w:rsid w:val="00BE5393"/>
    <w:rsid w:val="00BE5924"/>
    <w:rsid w:val="00BE629A"/>
    <w:rsid w:val="00BE6A91"/>
    <w:rsid w:val="00BE6BDD"/>
    <w:rsid w:val="00BE706C"/>
    <w:rsid w:val="00BE70AB"/>
    <w:rsid w:val="00BE76FB"/>
    <w:rsid w:val="00BE79F3"/>
    <w:rsid w:val="00BE7F30"/>
    <w:rsid w:val="00BF1250"/>
    <w:rsid w:val="00BF1410"/>
    <w:rsid w:val="00BF14CD"/>
    <w:rsid w:val="00BF1841"/>
    <w:rsid w:val="00BF1BE9"/>
    <w:rsid w:val="00BF34BB"/>
    <w:rsid w:val="00BF46B1"/>
    <w:rsid w:val="00BF4A98"/>
    <w:rsid w:val="00BF4AD7"/>
    <w:rsid w:val="00BF5315"/>
    <w:rsid w:val="00BF53E1"/>
    <w:rsid w:val="00BF57A7"/>
    <w:rsid w:val="00BF59AB"/>
    <w:rsid w:val="00BF5DEC"/>
    <w:rsid w:val="00BF61C8"/>
    <w:rsid w:val="00BF63B5"/>
    <w:rsid w:val="00BF63B9"/>
    <w:rsid w:val="00BF6453"/>
    <w:rsid w:val="00BF66DE"/>
    <w:rsid w:val="00BF67EE"/>
    <w:rsid w:val="00BF6B71"/>
    <w:rsid w:val="00BF7FED"/>
    <w:rsid w:val="00C0013C"/>
    <w:rsid w:val="00C00AFF"/>
    <w:rsid w:val="00C00FB8"/>
    <w:rsid w:val="00C01B0F"/>
    <w:rsid w:val="00C01C8F"/>
    <w:rsid w:val="00C01E49"/>
    <w:rsid w:val="00C026C9"/>
    <w:rsid w:val="00C033AC"/>
    <w:rsid w:val="00C0388D"/>
    <w:rsid w:val="00C04072"/>
    <w:rsid w:val="00C04A3F"/>
    <w:rsid w:val="00C04AD8"/>
    <w:rsid w:val="00C05431"/>
    <w:rsid w:val="00C0561E"/>
    <w:rsid w:val="00C065C7"/>
    <w:rsid w:val="00C06F47"/>
    <w:rsid w:val="00C073C4"/>
    <w:rsid w:val="00C07744"/>
    <w:rsid w:val="00C103DE"/>
    <w:rsid w:val="00C108C3"/>
    <w:rsid w:val="00C10A63"/>
    <w:rsid w:val="00C1148A"/>
    <w:rsid w:val="00C116F6"/>
    <w:rsid w:val="00C131EC"/>
    <w:rsid w:val="00C1359B"/>
    <w:rsid w:val="00C138EB"/>
    <w:rsid w:val="00C13AE7"/>
    <w:rsid w:val="00C13F8F"/>
    <w:rsid w:val="00C14032"/>
    <w:rsid w:val="00C14C01"/>
    <w:rsid w:val="00C14C38"/>
    <w:rsid w:val="00C14F84"/>
    <w:rsid w:val="00C15183"/>
    <w:rsid w:val="00C15B05"/>
    <w:rsid w:val="00C15D4F"/>
    <w:rsid w:val="00C160A0"/>
    <w:rsid w:val="00C162A0"/>
    <w:rsid w:val="00C163AF"/>
    <w:rsid w:val="00C1680B"/>
    <w:rsid w:val="00C2069C"/>
    <w:rsid w:val="00C20D98"/>
    <w:rsid w:val="00C20DA3"/>
    <w:rsid w:val="00C21448"/>
    <w:rsid w:val="00C2192B"/>
    <w:rsid w:val="00C22094"/>
    <w:rsid w:val="00C22A81"/>
    <w:rsid w:val="00C22B46"/>
    <w:rsid w:val="00C22BAB"/>
    <w:rsid w:val="00C22F8E"/>
    <w:rsid w:val="00C232A8"/>
    <w:rsid w:val="00C2336D"/>
    <w:rsid w:val="00C233F3"/>
    <w:rsid w:val="00C23713"/>
    <w:rsid w:val="00C24426"/>
    <w:rsid w:val="00C246A8"/>
    <w:rsid w:val="00C24964"/>
    <w:rsid w:val="00C24F7F"/>
    <w:rsid w:val="00C25068"/>
    <w:rsid w:val="00C257AC"/>
    <w:rsid w:val="00C25D12"/>
    <w:rsid w:val="00C25E22"/>
    <w:rsid w:val="00C26EA5"/>
    <w:rsid w:val="00C27492"/>
    <w:rsid w:val="00C27A27"/>
    <w:rsid w:val="00C30660"/>
    <w:rsid w:val="00C30A2D"/>
    <w:rsid w:val="00C31283"/>
    <w:rsid w:val="00C3182F"/>
    <w:rsid w:val="00C31CCD"/>
    <w:rsid w:val="00C31E57"/>
    <w:rsid w:val="00C32199"/>
    <w:rsid w:val="00C3288F"/>
    <w:rsid w:val="00C3309E"/>
    <w:rsid w:val="00C333B7"/>
    <w:rsid w:val="00C33428"/>
    <w:rsid w:val="00C33D56"/>
    <w:rsid w:val="00C33F02"/>
    <w:rsid w:val="00C340FD"/>
    <w:rsid w:val="00C349A5"/>
    <w:rsid w:val="00C35435"/>
    <w:rsid w:val="00C35B78"/>
    <w:rsid w:val="00C35D81"/>
    <w:rsid w:val="00C36356"/>
    <w:rsid w:val="00C363D0"/>
    <w:rsid w:val="00C36843"/>
    <w:rsid w:val="00C36B65"/>
    <w:rsid w:val="00C36F0B"/>
    <w:rsid w:val="00C37586"/>
    <w:rsid w:val="00C37C74"/>
    <w:rsid w:val="00C40715"/>
    <w:rsid w:val="00C410FE"/>
    <w:rsid w:val="00C41E35"/>
    <w:rsid w:val="00C42089"/>
    <w:rsid w:val="00C426F8"/>
    <w:rsid w:val="00C42D5C"/>
    <w:rsid w:val="00C43A26"/>
    <w:rsid w:val="00C449F5"/>
    <w:rsid w:val="00C465E7"/>
    <w:rsid w:val="00C47429"/>
    <w:rsid w:val="00C475F6"/>
    <w:rsid w:val="00C517B9"/>
    <w:rsid w:val="00C51CE7"/>
    <w:rsid w:val="00C51D8E"/>
    <w:rsid w:val="00C52A7A"/>
    <w:rsid w:val="00C52C88"/>
    <w:rsid w:val="00C535CC"/>
    <w:rsid w:val="00C538CA"/>
    <w:rsid w:val="00C5393B"/>
    <w:rsid w:val="00C53CD9"/>
    <w:rsid w:val="00C5572E"/>
    <w:rsid w:val="00C56864"/>
    <w:rsid w:val="00C56ACF"/>
    <w:rsid w:val="00C56D4E"/>
    <w:rsid w:val="00C57013"/>
    <w:rsid w:val="00C57849"/>
    <w:rsid w:val="00C57D6C"/>
    <w:rsid w:val="00C6032A"/>
    <w:rsid w:val="00C609DD"/>
    <w:rsid w:val="00C610D9"/>
    <w:rsid w:val="00C611F7"/>
    <w:rsid w:val="00C616BA"/>
    <w:rsid w:val="00C61CF4"/>
    <w:rsid w:val="00C621B7"/>
    <w:rsid w:val="00C62FA2"/>
    <w:rsid w:val="00C63378"/>
    <w:rsid w:val="00C637AD"/>
    <w:rsid w:val="00C64071"/>
    <w:rsid w:val="00C6544D"/>
    <w:rsid w:val="00C65800"/>
    <w:rsid w:val="00C665F8"/>
    <w:rsid w:val="00C670DB"/>
    <w:rsid w:val="00C67D50"/>
    <w:rsid w:val="00C70761"/>
    <w:rsid w:val="00C71D73"/>
    <w:rsid w:val="00C7279E"/>
    <w:rsid w:val="00C7352A"/>
    <w:rsid w:val="00C736EF"/>
    <w:rsid w:val="00C74965"/>
    <w:rsid w:val="00C74E67"/>
    <w:rsid w:val="00C76452"/>
    <w:rsid w:val="00C76853"/>
    <w:rsid w:val="00C7695E"/>
    <w:rsid w:val="00C76A41"/>
    <w:rsid w:val="00C76BB2"/>
    <w:rsid w:val="00C77330"/>
    <w:rsid w:val="00C77883"/>
    <w:rsid w:val="00C77B03"/>
    <w:rsid w:val="00C77E5B"/>
    <w:rsid w:val="00C8019B"/>
    <w:rsid w:val="00C8080E"/>
    <w:rsid w:val="00C80B80"/>
    <w:rsid w:val="00C8120B"/>
    <w:rsid w:val="00C81560"/>
    <w:rsid w:val="00C81CC5"/>
    <w:rsid w:val="00C821F0"/>
    <w:rsid w:val="00C82E79"/>
    <w:rsid w:val="00C82F0B"/>
    <w:rsid w:val="00C83464"/>
    <w:rsid w:val="00C83F7F"/>
    <w:rsid w:val="00C84969"/>
    <w:rsid w:val="00C84D06"/>
    <w:rsid w:val="00C85086"/>
    <w:rsid w:val="00C8545C"/>
    <w:rsid w:val="00C861E5"/>
    <w:rsid w:val="00C86D0B"/>
    <w:rsid w:val="00C86F9E"/>
    <w:rsid w:val="00C87078"/>
    <w:rsid w:val="00C8717A"/>
    <w:rsid w:val="00C8754F"/>
    <w:rsid w:val="00C87A1C"/>
    <w:rsid w:val="00C87DD5"/>
    <w:rsid w:val="00C87FB1"/>
    <w:rsid w:val="00C901A4"/>
    <w:rsid w:val="00C90866"/>
    <w:rsid w:val="00C90972"/>
    <w:rsid w:val="00C90B82"/>
    <w:rsid w:val="00C9149E"/>
    <w:rsid w:val="00C915B1"/>
    <w:rsid w:val="00C918E0"/>
    <w:rsid w:val="00C9192A"/>
    <w:rsid w:val="00C91E7B"/>
    <w:rsid w:val="00C921F1"/>
    <w:rsid w:val="00C92789"/>
    <w:rsid w:val="00C929E7"/>
    <w:rsid w:val="00C94385"/>
    <w:rsid w:val="00C94818"/>
    <w:rsid w:val="00C94F71"/>
    <w:rsid w:val="00C95D8D"/>
    <w:rsid w:val="00C9612F"/>
    <w:rsid w:val="00C9696A"/>
    <w:rsid w:val="00CA04FC"/>
    <w:rsid w:val="00CA0934"/>
    <w:rsid w:val="00CA0A20"/>
    <w:rsid w:val="00CA15C5"/>
    <w:rsid w:val="00CA191E"/>
    <w:rsid w:val="00CA195C"/>
    <w:rsid w:val="00CA1DB5"/>
    <w:rsid w:val="00CA2149"/>
    <w:rsid w:val="00CA2187"/>
    <w:rsid w:val="00CA270E"/>
    <w:rsid w:val="00CA29A1"/>
    <w:rsid w:val="00CA29F3"/>
    <w:rsid w:val="00CA3129"/>
    <w:rsid w:val="00CA3199"/>
    <w:rsid w:val="00CA3416"/>
    <w:rsid w:val="00CA3BBE"/>
    <w:rsid w:val="00CA3DC0"/>
    <w:rsid w:val="00CA3F6F"/>
    <w:rsid w:val="00CA427B"/>
    <w:rsid w:val="00CA43DE"/>
    <w:rsid w:val="00CA5480"/>
    <w:rsid w:val="00CA5841"/>
    <w:rsid w:val="00CA5981"/>
    <w:rsid w:val="00CA5AF7"/>
    <w:rsid w:val="00CA6080"/>
    <w:rsid w:val="00CA60CE"/>
    <w:rsid w:val="00CA63E1"/>
    <w:rsid w:val="00CA657D"/>
    <w:rsid w:val="00CA6738"/>
    <w:rsid w:val="00CA7386"/>
    <w:rsid w:val="00CA7922"/>
    <w:rsid w:val="00CB03A4"/>
    <w:rsid w:val="00CB06BF"/>
    <w:rsid w:val="00CB1D4B"/>
    <w:rsid w:val="00CB21B4"/>
    <w:rsid w:val="00CB29B8"/>
    <w:rsid w:val="00CB30EE"/>
    <w:rsid w:val="00CB3706"/>
    <w:rsid w:val="00CB3831"/>
    <w:rsid w:val="00CB4016"/>
    <w:rsid w:val="00CB41BD"/>
    <w:rsid w:val="00CB5641"/>
    <w:rsid w:val="00CB6129"/>
    <w:rsid w:val="00CB68FE"/>
    <w:rsid w:val="00CB72CF"/>
    <w:rsid w:val="00CB750B"/>
    <w:rsid w:val="00CC1371"/>
    <w:rsid w:val="00CC1C74"/>
    <w:rsid w:val="00CC1F7F"/>
    <w:rsid w:val="00CC3961"/>
    <w:rsid w:val="00CC39D8"/>
    <w:rsid w:val="00CC3BEC"/>
    <w:rsid w:val="00CC4048"/>
    <w:rsid w:val="00CC511C"/>
    <w:rsid w:val="00CC56ED"/>
    <w:rsid w:val="00CC5802"/>
    <w:rsid w:val="00CC62FE"/>
    <w:rsid w:val="00CC705B"/>
    <w:rsid w:val="00CC7D86"/>
    <w:rsid w:val="00CD01C0"/>
    <w:rsid w:val="00CD03FA"/>
    <w:rsid w:val="00CD05AB"/>
    <w:rsid w:val="00CD1173"/>
    <w:rsid w:val="00CD17CC"/>
    <w:rsid w:val="00CD182B"/>
    <w:rsid w:val="00CD2086"/>
    <w:rsid w:val="00CD21D8"/>
    <w:rsid w:val="00CD3061"/>
    <w:rsid w:val="00CD3E4C"/>
    <w:rsid w:val="00CD40F9"/>
    <w:rsid w:val="00CD44FB"/>
    <w:rsid w:val="00CD462E"/>
    <w:rsid w:val="00CD485E"/>
    <w:rsid w:val="00CD4A27"/>
    <w:rsid w:val="00CD4E8A"/>
    <w:rsid w:val="00CD5AE4"/>
    <w:rsid w:val="00CD5FB9"/>
    <w:rsid w:val="00CD63DF"/>
    <w:rsid w:val="00CD6A51"/>
    <w:rsid w:val="00CD6CA6"/>
    <w:rsid w:val="00CD7325"/>
    <w:rsid w:val="00CD7A61"/>
    <w:rsid w:val="00CD7FDE"/>
    <w:rsid w:val="00CE05BC"/>
    <w:rsid w:val="00CE07C2"/>
    <w:rsid w:val="00CE0F25"/>
    <w:rsid w:val="00CE1AAF"/>
    <w:rsid w:val="00CE29D2"/>
    <w:rsid w:val="00CE2A8A"/>
    <w:rsid w:val="00CE2B98"/>
    <w:rsid w:val="00CE35D8"/>
    <w:rsid w:val="00CE360E"/>
    <w:rsid w:val="00CE39B2"/>
    <w:rsid w:val="00CE4531"/>
    <w:rsid w:val="00CE4AF2"/>
    <w:rsid w:val="00CE52AD"/>
    <w:rsid w:val="00CE58B2"/>
    <w:rsid w:val="00CE5C9E"/>
    <w:rsid w:val="00CE605E"/>
    <w:rsid w:val="00CE610C"/>
    <w:rsid w:val="00CE6565"/>
    <w:rsid w:val="00CE6A7D"/>
    <w:rsid w:val="00CE6B76"/>
    <w:rsid w:val="00CE7F3B"/>
    <w:rsid w:val="00CF08FF"/>
    <w:rsid w:val="00CF0A97"/>
    <w:rsid w:val="00CF108D"/>
    <w:rsid w:val="00CF1573"/>
    <w:rsid w:val="00CF1721"/>
    <w:rsid w:val="00CF3093"/>
    <w:rsid w:val="00CF31F6"/>
    <w:rsid w:val="00CF3C53"/>
    <w:rsid w:val="00CF3F66"/>
    <w:rsid w:val="00CF404D"/>
    <w:rsid w:val="00CF47B1"/>
    <w:rsid w:val="00CF5B1A"/>
    <w:rsid w:val="00CF5EE9"/>
    <w:rsid w:val="00CF63BD"/>
    <w:rsid w:val="00CF66B4"/>
    <w:rsid w:val="00CF67A6"/>
    <w:rsid w:val="00CF7648"/>
    <w:rsid w:val="00CF7716"/>
    <w:rsid w:val="00CF7DE3"/>
    <w:rsid w:val="00CF7F89"/>
    <w:rsid w:val="00CF7FE1"/>
    <w:rsid w:val="00D01043"/>
    <w:rsid w:val="00D01819"/>
    <w:rsid w:val="00D018F6"/>
    <w:rsid w:val="00D01AB8"/>
    <w:rsid w:val="00D01D85"/>
    <w:rsid w:val="00D0226B"/>
    <w:rsid w:val="00D026CC"/>
    <w:rsid w:val="00D026FE"/>
    <w:rsid w:val="00D044A7"/>
    <w:rsid w:val="00D048A8"/>
    <w:rsid w:val="00D04AE3"/>
    <w:rsid w:val="00D04B08"/>
    <w:rsid w:val="00D04C2F"/>
    <w:rsid w:val="00D04EAD"/>
    <w:rsid w:val="00D0560F"/>
    <w:rsid w:val="00D05C6F"/>
    <w:rsid w:val="00D065F5"/>
    <w:rsid w:val="00D07973"/>
    <w:rsid w:val="00D07AB9"/>
    <w:rsid w:val="00D07F49"/>
    <w:rsid w:val="00D100E6"/>
    <w:rsid w:val="00D101D6"/>
    <w:rsid w:val="00D10EAB"/>
    <w:rsid w:val="00D10F82"/>
    <w:rsid w:val="00D11013"/>
    <w:rsid w:val="00D11255"/>
    <w:rsid w:val="00D121B2"/>
    <w:rsid w:val="00D137FB"/>
    <w:rsid w:val="00D140C6"/>
    <w:rsid w:val="00D152D2"/>
    <w:rsid w:val="00D154C7"/>
    <w:rsid w:val="00D15557"/>
    <w:rsid w:val="00D15760"/>
    <w:rsid w:val="00D15A19"/>
    <w:rsid w:val="00D16A6B"/>
    <w:rsid w:val="00D16DF8"/>
    <w:rsid w:val="00D16E00"/>
    <w:rsid w:val="00D17888"/>
    <w:rsid w:val="00D206EB"/>
    <w:rsid w:val="00D20747"/>
    <w:rsid w:val="00D213EE"/>
    <w:rsid w:val="00D2194C"/>
    <w:rsid w:val="00D21FCC"/>
    <w:rsid w:val="00D23291"/>
    <w:rsid w:val="00D23338"/>
    <w:rsid w:val="00D23C73"/>
    <w:rsid w:val="00D2408A"/>
    <w:rsid w:val="00D24F4B"/>
    <w:rsid w:val="00D25582"/>
    <w:rsid w:val="00D26AD3"/>
    <w:rsid w:val="00D279AA"/>
    <w:rsid w:val="00D27AC6"/>
    <w:rsid w:val="00D30420"/>
    <w:rsid w:val="00D310C4"/>
    <w:rsid w:val="00D31B8D"/>
    <w:rsid w:val="00D324F0"/>
    <w:rsid w:val="00D32AA3"/>
    <w:rsid w:val="00D32C2F"/>
    <w:rsid w:val="00D333F0"/>
    <w:rsid w:val="00D34284"/>
    <w:rsid w:val="00D34F2F"/>
    <w:rsid w:val="00D353D5"/>
    <w:rsid w:val="00D354F5"/>
    <w:rsid w:val="00D35722"/>
    <w:rsid w:val="00D367A5"/>
    <w:rsid w:val="00D379A1"/>
    <w:rsid w:val="00D37B85"/>
    <w:rsid w:val="00D37C45"/>
    <w:rsid w:val="00D400A6"/>
    <w:rsid w:val="00D402B3"/>
    <w:rsid w:val="00D403F6"/>
    <w:rsid w:val="00D41295"/>
    <w:rsid w:val="00D41E76"/>
    <w:rsid w:val="00D42221"/>
    <w:rsid w:val="00D43805"/>
    <w:rsid w:val="00D43E3A"/>
    <w:rsid w:val="00D440D4"/>
    <w:rsid w:val="00D44CD4"/>
    <w:rsid w:val="00D44FF5"/>
    <w:rsid w:val="00D45F97"/>
    <w:rsid w:val="00D46563"/>
    <w:rsid w:val="00D4663E"/>
    <w:rsid w:val="00D467DB"/>
    <w:rsid w:val="00D46DFD"/>
    <w:rsid w:val="00D47002"/>
    <w:rsid w:val="00D473BE"/>
    <w:rsid w:val="00D474F3"/>
    <w:rsid w:val="00D4777C"/>
    <w:rsid w:val="00D4780D"/>
    <w:rsid w:val="00D50313"/>
    <w:rsid w:val="00D506CB"/>
    <w:rsid w:val="00D50A59"/>
    <w:rsid w:val="00D5124F"/>
    <w:rsid w:val="00D520EB"/>
    <w:rsid w:val="00D53B00"/>
    <w:rsid w:val="00D53BE3"/>
    <w:rsid w:val="00D53CA1"/>
    <w:rsid w:val="00D555D2"/>
    <w:rsid w:val="00D568FF"/>
    <w:rsid w:val="00D56D17"/>
    <w:rsid w:val="00D5759B"/>
    <w:rsid w:val="00D57FAD"/>
    <w:rsid w:val="00D6071B"/>
    <w:rsid w:val="00D61198"/>
    <w:rsid w:val="00D6134B"/>
    <w:rsid w:val="00D61967"/>
    <w:rsid w:val="00D61D80"/>
    <w:rsid w:val="00D62B95"/>
    <w:rsid w:val="00D63565"/>
    <w:rsid w:val="00D6392B"/>
    <w:rsid w:val="00D641EB"/>
    <w:rsid w:val="00D64F94"/>
    <w:rsid w:val="00D65EA2"/>
    <w:rsid w:val="00D66420"/>
    <w:rsid w:val="00D66B53"/>
    <w:rsid w:val="00D6702A"/>
    <w:rsid w:val="00D67147"/>
    <w:rsid w:val="00D671D4"/>
    <w:rsid w:val="00D67B0A"/>
    <w:rsid w:val="00D71282"/>
    <w:rsid w:val="00D7139A"/>
    <w:rsid w:val="00D7174B"/>
    <w:rsid w:val="00D71EA7"/>
    <w:rsid w:val="00D72101"/>
    <w:rsid w:val="00D72591"/>
    <w:rsid w:val="00D72AC3"/>
    <w:rsid w:val="00D735AE"/>
    <w:rsid w:val="00D7384C"/>
    <w:rsid w:val="00D73892"/>
    <w:rsid w:val="00D7419F"/>
    <w:rsid w:val="00D741CE"/>
    <w:rsid w:val="00D7447D"/>
    <w:rsid w:val="00D74549"/>
    <w:rsid w:val="00D74BFD"/>
    <w:rsid w:val="00D74C48"/>
    <w:rsid w:val="00D751F8"/>
    <w:rsid w:val="00D7548F"/>
    <w:rsid w:val="00D754D6"/>
    <w:rsid w:val="00D75595"/>
    <w:rsid w:val="00D7588E"/>
    <w:rsid w:val="00D75E39"/>
    <w:rsid w:val="00D7601C"/>
    <w:rsid w:val="00D76918"/>
    <w:rsid w:val="00D76A60"/>
    <w:rsid w:val="00D76AC8"/>
    <w:rsid w:val="00D76D16"/>
    <w:rsid w:val="00D76DE0"/>
    <w:rsid w:val="00D77099"/>
    <w:rsid w:val="00D7753C"/>
    <w:rsid w:val="00D80FBF"/>
    <w:rsid w:val="00D812CD"/>
    <w:rsid w:val="00D818F9"/>
    <w:rsid w:val="00D81CBA"/>
    <w:rsid w:val="00D822A2"/>
    <w:rsid w:val="00D82B8B"/>
    <w:rsid w:val="00D82DB5"/>
    <w:rsid w:val="00D834D1"/>
    <w:rsid w:val="00D83E58"/>
    <w:rsid w:val="00D83ED6"/>
    <w:rsid w:val="00D846D2"/>
    <w:rsid w:val="00D84CD1"/>
    <w:rsid w:val="00D85DD7"/>
    <w:rsid w:val="00D85E0C"/>
    <w:rsid w:val="00D86139"/>
    <w:rsid w:val="00D86727"/>
    <w:rsid w:val="00D877FA"/>
    <w:rsid w:val="00D90293"/>
    <w:rsid w:val="00D908F1"/>
    <w:rsid w:val="00D90B53"/>
    <w:rsid w:val="00D91014"/>
    <w:rsid w:val="00D911A3"/>
    <w:rsid w:val="00D91365"/>
    <w:rsid w:val="00D91489"/>
    <w:rsid w:val="00D918BF"/>
    <w:rsid w:val="00D919C0"/>
    <w:rsid w:val="00D91F3C"/>
    <w:rsid w:val="00D925B1"/>
    <w:rsid w:val="00D92B80"/>
    <w:rsid w:val="00D931EE"/>
    <w:rsid w:val="00D9382C"/>
    <w:rsid w:val="00D93C14"/>
    <w:rsid w:val="00D93F99"/>
    <w:rsid w:val="00D94E56"/>
    <w:rsid w:val="00D95CC8"/>
    <w:rsid w:val="00D9600F"/>
    <w:rsid w:val="00D96164"/>
    <w:rsid w:val="00D96B24"/>
    <w:rsid w:val="00D97AF3"/>
    <w:rsid w:val="00D97B8C"/>
    <w:rsid w:val="00DA06B7"/>
    <w:rsid w:val="00DA07A1"/>
    <w:rsid w:val="00DA0F8B"/>
    <w:rsid w:val="00DA10C0"/>
    <w:rsid w:val="00DA10DF"/>
    <w:rsid w:val="00DA1382"/>
    <w:rsid w:val="00DA1494"/>
    <w:rsid w:val="00DA1BF1"/>
    <w:rsid w:val="00DA1FB0"/>
    <w:rsid w:val="00DA2E06"/>
    <w:rsid w:val="00DA2EDE"/>
    <w:rsid w:val="00DA2EED"/>
    <w:rsid w:val="00DA32FE"/>
    <w:rsid w:val="00DA3731"/>
    <w:rsid w:val="00DA399F"/>
    <w:rsid w:val="00DA3C53"/>
    <w:rsid w:val="00DA41B2"/>
    <w:rsid w:val="00DA47D5"/>
    <w:rsid w:val="00DA5382"/>
    <w:rsid w:val="00DA5AC1"/>
    <w:rsid w:val="00DA5F9F"/>
    <w:rsid w:val="00DA65E9"/>
    <w:rsid w:val="00DA75D5"/>
    <w:rsid w:val="00DA75F1"/>
    <w:rsid w:val="00DB131B"/>
    <w:rsid w:val="00DB273A"/>
    <w:rsid w:val="00DB2D3E"/>
    <w:rsid w:val="00DB3A1F"/>
    <w:rsid w:val="00DB42B7"/>
    <w:rsid w:val="00DB50BF"/>
    <w:rsid w:val="00DB5461"/>
    <w:rsid w:val="00DB561E"/>
    <w:rsid w:val="00DB59BA"/>
    <w:rsid w:val="00DB6C72"/>
    <w:rsid w:val="00DB6FC0"/>
    <w:rsid w:val="00DB700E"/>
    <w:rsid w:val="00DB7517"/>
    <w:rsid w:val="00DB7852"/>
    <w:rsid w:val="00DB7F44"/>
    <w:rsid w:val="00DC0DB3"/>
    <w:rsid w:val="00DC1034"/>
    <w:rsid w:val="00DC12DF"/>
    <w:rsid w:val="00DC1AB5"/>
    <w:rsid w:val="00DC1B45"/>
    <w:rsid w:val="00DC2547"/>
    <w:rsid w:val="00DC2F50"/>
    <w:rsid w:val="00DC3368"/>
    <w:rsid w:val="00DC4A04"/>
    <w:rsid w:val="00DC55D6"/>
    <w:rsid w:val="00DC5B87"/>
    <w:rsid w:val="00DC6FA8"/>
    <w:rsid w:val="00DC7275"/>
    <w:rsid w:val="00DC795F"/>
    <w:rsid w:val="00DC79DD"/>
    <w:rsid w:val="00DC7C33"/>
    <w:rsid w:val="00DD006F"/>
    <w:rsid w:val="00DD07B2"/>
    <w:rsid w:val="00DD0B39"/>
    <w:rsid w:val="00DD0EC4"/>
    <w:rsid w:val="00DD1CC5"/>
    <w:rsid w:val="00DD21E9"/>
    <w:rsid w:val="00DD2484"/>
    <w:rsid w:val="00DD29A0"/>
    <w:rsid w:val="00DD2BF4"/>
    <w:rsid w:val="00DD34A7"/>
    <w:rsid w:val="00DD399A"/>
    <w:rsid w:val="00DD4885"/>
    <w:rsid w:val="00DD4F18"/>
    <w:rsid w:val="00DD4FA4"/>
    <w:rsid w:val="00DD53DC"/>
    <w:rsid w:val="00DD53E6"/>
    <w:rsid w:val="00DD5516"/>
    <w:rsid w:val="00DD5949"/>
    <w:rsid w:val="00DD6EEF"/>
    <w:rsid w:val="00DD7BB2"/>
    <w:rsid w:val="00DE023E"/>
    <w:rsid w:val="00DE1110"/>
    <w:rsid w:val="00DE1FE8"/>
    <w:rsid w:val="00DE2133"/>
    <w:rsid w:val="00DE32E1"/>
    <w:rsid w:val="00DE3881"/>
    <w:rsid w:val="00DE4D39"/>
    <w:rsid w:val="00DE57F8"/>
    <w:rsid w:val="00DE61DE"/>
    <w:rsid w:val="00DE69B5"/>
    <w:rsid w:val="00DE6BFB"/>
    <w:rsid w:val="00DE6C8E"/>
    <w:rsid w:val="00DE712B"/>
    <w:rsid w:val="00DF049E"/>
    <w:rsid w:val="00DF0C97"/>
    <w:rsid w:val="00DF1285"/>
    <w:rsid w:val="00DF19A6"/>
    <w:rsid w:val="00DF1C52"/>
    <w:rsid w:val="00DF201C"/>
    <w:rsid w:val="00DF2084"/>
    <w:rsid w:val="00DF2085"/>
    <w:rsid w:val="00DF2763"/>
    <w:rsid w:val="00DF2DBF"/>
    <w:rsid w:val="00DF34BC"/>
    <w:rsid w:val="00DF3C9B"/>
    <w:rsid w:val="00DF3FB3"/>
    <w:rsid w:val="00DF3FD0"/>
    <w:rsid w:val="00DF4E0B"/>
    <w:rsid w:val="00DF5C7C"/>
    <w:rsid w:val="00DF5D08"/>
    <w:rsid w:val="00DF6232"/>
    <w:rsid w:val="00DF68DB"/>
    <w:rsid w:val="00DF6EC6"/>
    <w:rsid w:val="00DF6EEB"/>
    <w:rsid w:val="00DF71C5"/>
    <w:rsid w:val="00DF7507"/>
    <w:rsid w:val="00DF7913"/>
    <w:rsid w:val="00E00F5A"/>
    <w:rsid w:val="00E013E1"/>
    <w:rsid w:val="00E016BE"/>
    <w:rsid w:val="00E016EB"/>
    <w:rsid w:val="00E018DB"/>
    <w:rsid w:val="00E03CFB"/>
    <w:rsid w:val="00E03E81"/>
    <w:rsid w:val="00E04043"/>
    <w:rsid w:val="00E04075"/>
    <w:rsid w:val="00E04938"/>
    <w:rsid w:val="00E049B8"/>
    <w:rsid w:val="00E049D2"/>
    <w:rsid w:val="00E04E67"/>
    <w:rsid w:val="00E05259"/>
    <w:rsid w:val="00E05627"/>
    <w:rsid w:val="00E05D89"/>
    <w:rsid w:val="00E064C3"/>
    <w:rsid w:val="00E067BF"/>
    <w:rsid w:val="00E06CB9"/>
    <w:rsid w:val="00E079E6"/>
    <w:rsid w:val="00E07A1F"/>
    <w:rsid w:val="00E102B4"/>
    <w:rsid w:val="00E1082E"/>
    <w:rsid w:val="00E115C4"/>
    <w:rsid w:val="00E117F2"/>
    <w:rsid w:val="00E11D24"/>
    <w:rsid w:val="00E11D9A"/>
    <w:rsid w:val="00E131F9"/>
    <w:rsid w:val="00E13A88"/>
    <w:rsid w:val="00E13AC8"/>
    <w:rsid w:val="00E14B38"/>
    <w:rsid w:val="00E15B24"/>
    <w:rsid w:val="00E16400"/>
    <w:rsid w:val="00E16BC4"/>
    <w:rsid w:val="00E16D37"/>
    <w:rsid w:val="00E16E6F"/>
    <w:rsid w:val="00E2025A"/>
    <w:rsid w:val="00E2096A"/>
    <w:rsid w:val="00E20DB7"/>
    <w:rsid w:val="00E21F53"/>
    <w:rsid w:val="00E22DFE"/>
    <w:rsid w:val="00E22F9F"/>
    <w:rsid w:val="00E23120"/>
    <w:rsid w:val="00E2544C"/>
    <w:rsid w:val="00E258F1"/>
    <w:rsid w:val="00E25F10"/>
    <w:rsid w:val="00E264BC"/>
    <w:rsid w:val="00E2676A"/>
    <w:rsid w:val="00E26FA5"/>
    <w:rsid w:val="00E26FA7"/>
    <w:rsid w:val="00E274FF"/>
    <w:rsid w:val="00E275B0"/>
    <w:rsid w:val="00E27B24"/>
    <w:rsid w:val="00E27D9C"/>
    <w:rsid w:val="00E30466"/>
    <w:rsid w:val="00E30A4B"/>
    <w:rsid w:val="00E30DEF"/>
    <w:rsid w:val="00E312AE"/>
    <w:rsid w:val="00E3151C"/>
    <w:rsid w:val="00E31952"/>
    <w:rsid w:val="00E31EFE"/>
    <w:rsid w:val="00E32666"/>
    <w:rsid w:val="00E33809"/>
    <w:rsid w:val="00E3389B"/>
    <w:rsid w:val="00E33C88"/>
    <w:rsid w:val="00E3427E"/>
    <w:rsid w:val="00E34A01"/>
    <w:rsid w:val="00E35BC9"/>
    <w:rsid w:val="00E36ABE"/>
    <w:rsid w:val="00E37300"/>
    <w:rsid w:val="00E37C02"/>
    <w:rsid w:val="00E37F6C"/>
    <w:rsid w:val="00E41B37"/>
    <w:rsid w:val="00E424FB"/>
    <w:rsid w:val="00E42910"/>
    <w:rsid w:val="00E435B1"/>
    <w:rsid w:val="00E44705"/>
    <w:rsid w:val="00E44D09"/>
    <w:rsid w:val="00E4509E"/>
    <w:rsid w:val="00E45DF8"/>
    <w:rsid w:val="00E465F0"/>
    <w:rsid w:val="00E50344"/>
    <w:rsid w:val="00E5088B"/>
    <w:rsid w:val="00E50ECF"/>
    <w:rsid w:val="00E5160F"/>
    <w:rsid w:val="00E51784"/>
    <w:rsid w:val="00E51F1F"/>
    <w:rsid w:val="00E523D9"/>
    <w:rsid w:val="00E534B6"/>
    <w:rsid w:val="00E536CF"/>
    <w:rsid w:val="00E53BE8"/>
    <w:rsid w:val="00E54D69"/>
    <w:rsid w:val="00E551FB"/>
    <w:rsid w:val="00E5551D"/>
    <w:rsid w:val="00E55D61"/>
    <w:rsid w:val="00E55F03"/>
    <w:rsid w:val="00E563DF"/>
    <w:rsid w:val="00E56A74"/>
    <w:rsid w:val="00E57686"/>
    <w:rsid w:val="00E57824"/>
    <w:rsid w:val="00E57DD0"/>
    <w:rsid w:val="00E60407"/>
    <w:rsid w:val="00E60B1B"/>
    <w:rsid w:val="00E613B4"/>
    <w:rsid w:val="00E61425"/>
    <w:rsid w:val="00E61B5B"/>
    <w:rsid w:val="00E63467"/>
    <w:rsid w:val="00E638C8"/>
    <w:rsid w:val="00E6447B"/>
    <w:rsid w:val="00E64C2C"/>
    <w:rsid w:val="00E65293"/>
    <w:rsid w:val="00E65A5E"/>
    <w:rsid w:val="00E65E90"/>
    <w:rsid w:val="00E6633E"/>
    <w:rsid w:val="00E66364"/>
    <w:rsid w:val="00E66A89"/>
    <w:rsid w:val="00E66AAC"/>
    <w:rsid w:val="00E66B1C"/>
    <w:rsid w:val="00E6794C"/>
    <w:rsid w:val="00E67AC1"/>
    <w:rsid w:val="00E67CA7"/>
    <w:rsid w:val="00E67DD5"/>
    <w:rsid w:val="00E700E8"/>
    <w:rsid w:val="00E701A0"/>
    <w:rsid w:val="00E705C8"/>
    <w:rsid w:val="00E709B3"/>
    <w:rsid w:val="00E70BC4"/>
    <w:rsid w:val="00E7111B"/>
    <w:rsid w:val="00E714D0"/>
    <w:rsid w:val="00E7157E"/>
    <w:rsid w:val="00E71A1B"/>
    <w:rsid w:val="00E71DE0"/>
    <w:rsid w:val="00E7244A"/>
    <w:rsid w:val="00E72543"/>
    <w:rsid w:val="00E74021"/>
    <w:rsid w:val="00E741DB"/>
    <w:rsid w:val="00E74511"/>
    <w:rsid w:val="00E745DC"/>
    <w:rsid w:val="00E74BFA"/>
    <w:rsid w:val="00E755E7"/>
    <w:rsid w:val="00E75AC0"/>
    <w:rsid w:val="00E75DE9"/>
    <w:rsid w:val="00E75FC1"/>
    <w:rsid w:val="00E77222"/>
    <w:rsid w:val="00E7738A"/>
    <w:rsid w:val="00E77D7B"/>
    <w:rsid w:val="00E77EE8"/>
    <w:rsid w:val="00E8036B"/>
    <w:rsid w:val="00E808A0"/>
    <w:rsid w:val="00E80B66"/>
    <w:rsid w:val="00E80C50"/>
    <w:rsid w:val="00E8117A"/>
    <w:rsid w:val="00E81394"/>
    <w:rsid w:val="00E81682"/>
    <w:rsid w:val="00E818D7"/>
    <w:rsid w:val="00E82BE5"/>
    <w:rsid w:val="00E833D5"/>
    <w:rsid w:val="00E8449A"/>
    <w:rsid w:val="00E846D4"/>
    <w:rsid w:val="00E84C3A"/>
    <w:rsid w:val="00E84D5B"/>
    <w:rsid w:val="00E84EBD"/>
    <w:rsid w:val="00E86D1B"/>
    <w:rsid w:val="00E86E14"/>
    <w:rsid w:val="00E87590"/>
    <w:rsid w:val="00E87688"/>
    <w:rsid w:val="00E87913"/>
    <w:rsid w:val="00E87A14"/>
    <w:rsid w:val="00E87C98"/>
    <w:rsid w:val="00E900FA"/>
    <w:rsid w:val="00E909C0"/>
    <w:rsid w:val="00E9115E"/>
    <w:rsid w:val="00E9198E"/>
    <w:rsid w:val="00E91B5C"/>
    <w:rsid w:val="00E91D19"/>
    <w:rsid w:val="00E91D33"/>
    <w:rsid w:val="00E9209E"/>
    <w:rsid w:val="00E92373"/>
    <w:rsid w:val="00E92414"/>
    <w:rsid w:val="00E9275A"/>
    <w:rsid w:val="00E92E1A"/>
    <w:rsid w:val="00E92E2D"/>
    <w:rsid w:val="00E92FBC"/>
    <w:rsid w:val="00E93C1F"/>
    <w:rsid w:val="00E94391"/>
    <w:rsid w:val="00E95030"/>
    <w:rsid w:val="00E950DF"/>
    <w:rsid w:val="00E95186"/>
    <w:rsid w:val="00E95453"/>
    <w:rsid w:val="00E954F5"/>
    <w:rsid w:val="00E95801"/>
    <w:rsid w:val="00E9599B"/>
    <w:rsid w:val="00E95D8D"/>
    <w:rsid w:val="00E963F1"/>
    <w:rsid w:val="00E965C8"/>
    <w:rsid w:val="00E968E8"/>
    <w:rsid w:val="00E976B3"/>
    <w:rsid w:val="00E979C7"/>
    <w:rsid w:val="00EA06AF"/>
    <w:rsid w:val="00EA0EE9"/>
    <w:rsid w:val="00EA1ABF"/>
    <w:rsid w:val="00EA288D"/>
    <w:rsid w:val="00EA2ABA"/>
    <w:rsid w:val="00EA2E2D"/>
    <w:rsid w:val="00EA36BB"/>
    <w:rsid w:val="00EA403B"/>
    <w:rsid w:val="00EA4686"/>
    <w:rsid w:val="00EA5325"/>
    <w:rsid w:val="00EA5A35"/>
    <w:rsid w:val="00EA6520"/>
    <w:rsid w:val="00EA652C"/>
    <w:rsid w:val="00EA6A51"/>
    <w:rsid w:val="00EA7515"/>
    <w:rsid w:val="00EA7650"/>
    <w:rsid w:val="00EA783B"/>
    <w:rsid w:val="00EA7866"/>
    <w:rsid w:val="00EA7B91"/>
    <w:rsid w:val="00EA7EF0"/>
    <w:rsid w:val="00EB03A2"/>
    <w:rsid w:val="00EB09CA"/>
    <w:rsid w:val="00EB0FD1"/>
    <w:rsid w:val="00EB1457"/>
    <w:rsid w:val="00EB1D4E"/>
    <w:rsid w:val="00EB2509"/>
    <w:rsid w:val="00EB2A4A"/>
    <w:rsid w:val="00EB2DC7"/>
    <w:rsid w:val="00EB3628"/>
    <w:rsid w:val="00EB3A3A"/>
    <w:rsid w:val="00EB412B"/>
    <w:rsid w:val="00EB4247"/>
    <w:rsid w:val="00EB49B0"/>
    <w:rsid w:val="00EB5E66"/>
    <w:rsid w:val="00EB5EDB"/>
    <w:rsid w:val="00EB5F24"/>
    <w:rsid w:val="00EB6824"/>
    <w:rsid w:val="00EB6D33"/>
    <w:rsid w:val="00EB6E13"/>
    <w:rsid w:val="00EB705B"/>
    <w:rsid w:val="00EB70FF"/>
    <w:rsid w:val="00EB7125"/>
    <w:rsid w:val="00EB7E5A"/>
    <w:rsid w:val="00EB7F8C"/>
    <w:rsid w:val="00EC01DE"/>
    <w:rsid w:val="00EC05CC"/>
    <w:rsid w:val="00EC0A74"/>
    <w:rsid w:val="00EC1452"/>
    <w:rsid w:val="00EC1EDB"/>
    <w:rsid w:val="00EC20F3"/>
    <w:rsid w:val="00EC2D4F"/>
    <w:rsid w:val="00EC3B1C"/>
    <w:rsid w:val="00EC3CD1"/>
    <w:rsid w:val="00EC4A49"/>
    <w:rsid w:val="00EC50C2"/>
    <w:rsid w:val="00EC5B90"/>
    <w:rsid w:val="00EC5FDC"/>
    <w:rsid w:val="00EC69DC"/>
    <w:rsid w:val="00EC6FB6"/>
    <w:rsid w:val="00EC7899"/>
    <w:rsid w:val="00EC7954"/>
    <w:rsid w:val="00ED072E"/>
    <w:rsid w:val="00ED0D2A"/>
    <w:rsid w:val="00ED1286"/>
    <w:rsid w:val="00ED16AC"/>
    <w:rsid w:val="00ED1925"/>
    <w:rsid w:val="00ED1C62"/>
    <w:rsid w:val="00ED1D4B"/>
    <w:rsid w:val="00ED3022"/>
    <w:rsid w:val="00ED48EF"/>
    <w:rsid w:val="00ED4973"/>
    <w:rsid w:val="00ED4DB1"/>
    <w:rsid w:val="00ED5B1F"/>
    <w:rsid w:val="00ED6236"/>
    <w:rsid w:val="00ED6973"/>
    <w:rsid w:val="00ED6E02"/>
    <w:rsid w:val="00ED7602"/>
    <w:rsid w:val="00ED763B"/>
    <w:rsid w:val="00ED7663"/>
    <w:rsid w:val="00ED7862"/>
    <w:rsid w:val="00ED7C5C"/>
    <w:rsid w:val="00EE05A4"/>
    <w:rsid w:val="00EE18DC"/>
    <w:rsid w:val="00EE2038"/>
    <w:rsid w:val="00EE3413"/>
    <w:rsid w:val="00EE3DEE"/>
    <w:rsid w:val="00EE4C5C"/>
    <w:rsid w:val="00EE4C8B"/>
    <w:rsid w:val="00EE4FFF"/>
    <w:rsid w:val="00EE50B4"/>
    <w:rsid w:val="00EE5437"/>
    <w:rsid w:val="00EE5C6D"/>
    <w:rsid w:val="00EE64CB"/>
    <w:rsid w:val="00EE6C35"/>
    <w:rsid w:val="00EE7078"/>
    <w:rsid w:val="00EF0A73"/>
    <w:rsid w:val="00EF122C"/>
    <w:rsid w:val="00EF1514"/>
    <w:rsid w:val="00EF1B28"/>
    <w:rsid w:val="00EF1E7C"/>
    <w:rsid w:val="00EF252F"/>
    <w:rsid w:val="00EF275F"/>
    <w:rsid w:val="00EF2ACA"/>
    <w:rsid w:val="00EF3106"/>
    <w:rsid w:val="00EF44F6"/>
    <w:rsid w:val="00EF4D69"/>
    <w:rsid w:val="00EF4E8B"/>
    <w:rsid w:val="00EF4EE1"/>
    <w:rsid w:val="00EF5950"/>
    <w:rsid w:val="00EF5AFA"/>
    <w:rsid w:val="00EF605B"/>
    <w:rsid w:val="00EF6482"/>
    <w:rsid w:val="00EF66FE"/>
    <w:rsid w:val="00EF67FB"/>
    <w:rsid w:val="00EF6B9B"/>
    <w:rsid w:val="00EF6D18"/>
    <w:rsid w:val="00EF7B4E"/>
    <w:rsid w:val="00F008AE"/>
    <w:rsid w:val="00F00D8E"/>
    <w:rsid w:val="00F00DB3"/>
    <w:rsid w:val="00F01071"/>
    <w:rsid w:val="00F0139B"/>
    <w:rsid w:val="00F018F5"/>
    <w:rsid w:val="00F01B68"/>
    <w:rsid w:val="00F01E79"/>
    <w:rsid w:val="00F02ABF"/>
    <w:rsid w:val="00F03929"/>
    <w:rsid w:val="00F03B77"/>
    <w:rsid w:val="00F04462"/>
    <w:rsid w:val="00F0534C"/>
    <w:rsid w:val="00F0567E"/>
    <w:rsid w:val="00F05BB5"/>
    <w:rsid w:val="00F05F88"/>
    <w:rsid w:val="00F0649F"/>
    <w:rsid w:val="00F07078"/>
    <w:rsid w:val="00F07353"/>
    <w:rsid w:val="00F07F88"/>
    <w:rsid w:val="00F100B5"/>
    <w:rsid w:val="00F106CB"/>
    <w:rsid w:val="00F10AEE"/>
    <w:rsid w:val="00F10ED5"/>
    <w:rsid w:val="00F12934"/>
    <w:rsid w:val="00F13770"/>
    <w:rsid w:val="00F13FCB"/>
    <w:rsid w:val="00F14DF6"/>
    <w:rsid w:val="00F15471"/>
    <w:rsid w:val="00F15FC6"/>
    <w:rsid w:val="00F1789E"/>
    <w:rsid w:val="00F1799E"/>
    <w:rsid w:val="00F20954"/>
    <w:rsid w:val="00F20AE5"/>
    <w:rsid w:val="00F20C3C"/>
    <w:rsid w:val="00F21869"/>
    <w:rsid w:val="00F2207A"/>
    <w:rsid w:val="00F23123"/>
    <w:rsid w:val="00F23224"/>
    <w:rsid w:val="00F23F6A"/>
    <w:rsid w:val="00F24033"/>
    <w:rsid w:val="00F25603"/>
    <w:rsid w:val="00F2595B"/>
    <w:rsid w:val="00F259A6"/>
    <w:rsid w:val="00F263B9"/>
    <w:rsid w:val="00F26B69"/>
    <w:rsid w:val="00F27385"/>
    <w:rsid w:val="00F27568"/>
    <w:rsid w:val="00F2792E"/>
    <w:rsid w:val="00F30016"/>
    <w:rsid w:val="00F30430"/>
    <w:rsid w:val="00F3096E"/>
    <w:rsid w:val="00F3098C"/>
    <w:rsid w:val="00F30B20"/>
    <w:rsid w:val="00F30C6F"/>
    <w:rsid w:val="00F310D7"/>
    <w:rsid w:val="00F31B8F"/>
    <w:rsid w:val="00F326C5"/>
    <w:rsid w:val="00F32CAA"/>
    <w:rsid w:val="00F33C7F"/>
    <w:rsid w:val="00F33D67"/>
    <w:rsid w:val="00F345FB"/>
    <w:rsid w:val="00F35038"/>
    <w:rsid w:val="00F358F9"/>
    <w:rsid w:val="00F35A0B"/>
    <w:rsid w:val="00F35EB1"/>
    <w:rsid w:val="00F36AC2"/>
    <w:rsid w:val="00F37259"/>
    <w:rsid w:val="00F37948"/>
    <w:rsid w:val="00F37DD0"/>
    <w:rsid w:val="00F40170"/>
    <w:rsid w:val="00F40594"/>
    <w:rsid w:val="00F4076A"/>
    <w:rsid w:val="00F40D0F"/>
    <w:rsid w:val="00F40FE2"/>
    <w:rsid w:val="00F4146C"/>
    <w:rsid w:val="00F415E3"/>
    <w:rsid w:val="00F427F7"/>
    <w:rsid w:val="00F430A2"/>
    <w:rsid w:val="00F43949"/>
    <w:rsid w:val="00F44003"/>
    <w:rsid w:val="00F44033"/>
    <w:rsid w:val="00F44933"/>
    <w:rsid w:val="00F45F22"/>
    <w:rsid w:val="00F4634A"/>
    <w:rsid w:val="00F467A0"/>
    <w:rsid w:val="00F477FA"/>
    <w:rsid w:val="00F479D9"/>
    <w:rsid w:val="00F47A46"/>
    <w:rsid w:val="00F514E2"/>
    <w:rsid w:val="00F52056"/>
    <w:rsid w:val="00F527F1"/>
    <w:rsid w:val="00F52EDE"/>
    <w:rsid w:val="00F52FAA"/>
    <w:rsid w:val="00F53320"/>
    <w:rsid w:val="00F5359C"/>
    <w:rsid w:val="00F54A43"/>
    <w:rsid w:val="00F558EB"/>
    <w:rsid w:val="00F55D07"/>
    <w:rsid w:val="00F55EC0"/>
    <w:rsid w:val="00F561AF"/>
    <w:rsid w:val="00F56A1A"/>
    <w:rsid w:val="00F571C5"/>
    <w:rsid w:val="00F57686"/>
    <w:rsid w:val="00F57899"/>
    <w:rsid w:val="00F57B44"/>
    <w:rsid w:val="00F60FEA"/>
    <w:rsid w:val="00F6172F"/>
    <w:rsid w:val="00F61E1A"/>
    <w:rsid w:val="00F6297C"/>
    <w:rsid w:val="00F633B6"/>
    <w:rsid w:val="00F642ED"/>
    <w:rsid w:val="00F6497E"/>
    <w:rsid w:val="00F64C94"/>
    <w:rsid w:val="00F653A4"/>
    <w:rsid w:val="00F666C9"/>
    <w:rsid w:val="00F671A5"/>
    <w:rsid w:val="00F67660"/>
    <w:rsid w:val="00F70078"/>
    <w:rsid w:val="00F70B64"/>
    <w:rsid w:val="00F70C02"/>
    <w:rsid w:val="00F71B3F"/>
    <w:rsid w:val="00F733E9"/>
    <w:rsid w:val="00F738C6"/>
    <w:rsid w:val="00F73B09"/>
    <w:rsid w:val="00F74D09"/>
    <w:rsid w:val="00F75C21"/>
    <w:rsid w:val="00F76CC7"/>
    <w:rsid w:val="00F76D61"/>
    <w:rsid w:val="00F7706A"/>
    <w:rsid w:val="00F777EE"/>
    <w:rsid w:val="00F77800"/>
    <w:rsid w:val="00F77957"/>
    <w:rsid w:val="00F802A9"/>
    <w:rsid w:val="00F8075C"/>
    <w:rsid w:val="00F8090B"/>
    <w:rsid w:val="00F80AD0"/>
    <w:rsid w:val="00F83148"/>
    <w:rsid w:val="00F83274"/>
    <w:rsid w:val="00F837C5"/>
    <w:rsid w:val="00F83B24"/>
    <w:rsid w:val="00F83F3C"/>
    <w:rsid w:val="00F84772"/>
    <w:rsid w:val="00F8494B"/>
    <w:rsid w:val="00F84EBF"/>
    <w:rsid w:val="00F84F96"/>
    <w:rsid w:val="00F86CEC"/>
    <w:rsid w:val="00F871F8"/>
    <w:rsid w:val="00F87C28"/>
    <w:rsid w:val="00F90313"/>
    <w:rsid w:val="00F914C9"/>
    <w:rsid w:val="00F92141"/>
    <w:rsid w:val="00F9214E"/>
    <w:rsid w:val="00F921E2"/>
    <w:rsid w:val="00F928B8"/>
    <w:rsid w:val="00F93233"/>
    <w:rsid w:val="00F93A0A"/>
    <w:rsid w:val="00F940EE"/>
    <w:rsid w:val="00F949A5"/>
    <w:rsid w:val="00F94C43"/>
    <w:rsid w:val="00F953BC"/>
    <w:rsid w:val="00F95528"/>
    <w:rsid w:val="00F9560C"/>
    <w:rsid w:val="00F95E63"/>
    <w:rsid w:val="00F95FF6"/>
    <w:rsid w:val="00F9694B"/>
    <w:rsid w:val="00F96A22"/>
    <w:rsid w:val="00F96CDD"/>
    <w:rsid w:val="00F97695"/>
    <w:rsid w:val="00F976C0"/>
    <w:rsid w:val="00F97979"/>
    <w:rsid w:val="00F97A90"/>
    <w:rsid w:val="00FA0920"/>
    <w:rsid w:val="00FA0B61"/>
    <w:rsid w:val="00FA0E7D"/>
    <w:rsid w:val="00FA0F7B"/>
    <w:rsid w:val="00FA2831"/>
    <w:rsid w:val="00FA3B8F"/>
    <w:rsid w:val="00FA45BB"/>
    <w:rsid w:val="00FA4B44"/>
    <w:rsid w:val="00FA4EF5"/>
    <w:rsid w:val="00FA561F"/>
    <w:rsid w:val="00FA5A51"/>
    <w:rsid w:val="00FA6BB2"/>
    <w:rsid w:val="00FA6D45"/>
    <w:rsid w:val="00FA6E24"/>
    <w:rsid w:val="00FA6E25"/>
    <w:rsid w:val="00FA7153"/>
    <w:rsid w:val="00FA7230"/>
    <w:rsid w:val="00FB06E0"/>
    <w:rsid w:val="00FB07A3"/>
    <w:rsid w:val="00FB08C1"/>
    <w:rsid w:val="00FB1CD7"/>
    <w:rsid w:val="00FB2855"/>
    <w:rsid w:val="00FB2B8C"/>
    <w:rsid w:val="00FB3308"/>
    <w:rsid w:val="00FB3E47"/>
    <w:rsid w:val="00FB4B4E"/>
    <w:rsid w:val="00FB4C53"/>
    <w:rsid w:val="00FB5D67"/>
    <w:rsid w:val="00FB61FF"/>
    <w:rsid w:val="00FB6778"/>
    <w:rsid w:val="00FB6949"/>
    <w:rsid w:val="00FB69E3"/>
    <w:rsid w:val="00FB6BCE"/>
    <w:rsid w:val="00FB6E4B"/>
    <w:rsid w:val="00FB7913"/>
    <w:rsid w:val="00FB7FBE"/>
    <w:rsid w:val="00FC0663"/>
    <w:rsid w:val="00FC0826"/>
    <w:rsid w:val="00FC135B"/>
    <w:rsid w:val="00FC1719"/>
    <w:rsid w:val="00FC27BE"/>
    <w:rsid w:val="00FC281D"/>
    <w:rsid w:val="00FC2973"/>
    <w:rsid w:val="00FC2A33"/>
    <w:rsid w:val="00FC2C11"/>
    <w:rsid w:val="00FC424B"/>
    <w:rsid w:val="00FC42FB"/>
    <w:rsid w:val="00FC43C4"/>
    <w:rsid w:val="00FC479B"/>
    <w:rsid w:val="00FC47FD"/>
    <w:rsid w:val="00FC5018"/>
    <w:rsid w:val="00FC5058"/>
    <w:rsid w:val="00FC5067"/>
    <w:rsid w:val="00FC566B"/>
    <w:rsid w:val="00FC5C67"/>
    <w:rsid w:val="00FC5FD0"/>
    <w:rsid w:val="00FC6304"/>
    <w:rsid w:val="00FC68FA"/>
    <w:rsid w:val="00FC72EE"/>
    <w:rsid w:val="00FC75A9"/>
    <w:rsid w:val="00FC7BD1"/>
    <w:rsid w:val="00FC7C88"/>
    <w:rsid w:val="00FD02DB"/>
    <w:rsid w:val="00FD11B1"/>
    <w:rsid w:val="00FD1D42"/>
    <w:rsid w:val="00FD20A1"/>
    <w:rsid w:val="00FD25C7"/>
    <w:rsid w:val="00FD392C"/>
    <w:rsid w:val="00FD3CFA"/>
    <w:rsid w:val="00FD3E60"/>
    <w:rsid w:val="00FD3ED9"/>
    <w:rsid w:val="00FD47B2"/>
    <w:rsid w:val="00FD5D61"/>
    <w:rsid w:val="00FD637B"/>
    <w:rsid w:val="00FD671F"/>
    <w:rsid w:val="00FD67AA"/>
    <w:rsid w:val="00FD68CA"/>
    <w:rsid w:val="00FD703D"/>
    <w:rsid w:val="00FD7FC1"/>
    <w:rsid w:val="00FE0859"/>
    <w:rsid w:val="00FE1634"/>
    <w:rsid w:val="00FE2248"/>
    <w:rsid w:val="00FE2D2E"/>
    <w:rsid w:val="00FE430C"/>
    <w:rsid w:val="00FE45BB"/>
    <w:rsid w:val="00FE483A"/>
    <w:rsid w:val="00FE5548"/>
    <w:rsid w:val="00FE5B8D"/>
    <w:rsid w:val="00FE5E72"/>
    <w:rsid w:val="00FE62F9"/>
    <w:rsid w:val="00FE6418"/>
    <w:rsid w:val="00FE663A"/>
    <w:rsid w:val="00FE7510"/>
    <w:rsid w:val="00FE7884"/>
    <w:rsid w:val="00FE7ED4"/>
    <w:rsid w:val="00FF040B"/>
    <w:rsid w:val="00FF0ABF"/>
    <w:rsid w:val="00FF2411"/>
    <w:rsid w:val="00FF26BC"/>
    <w:rsid w:val="00FF2C27"/>
    <w:rsid w:val="00FF35A1"/>
    <w:rsid w:val="00FF3A08"/>
    <w:rsid w:val="00FF3EEF"/>
    <w:rsid w:val="00FF43EB"/>
    <w:rsid w:val="00FF47C1"/>
    <w:rsid w:val="00FF4C39"/>
    <w:rsid w:val="00FF4FFE"/>
    <w:rsid w:val="00FF5333"/>
    <w:rsid w:val="00FF608F"/>
    <w:rsid w:val="00FF6151"/>
    <w:rsid w:val="00FF6287"/>
    <w:rsid w:val="00FF7114"/>
    <w:rsid w:val="00FF7336"/>
    <w:rsid w:val="00FF784C"/>
    <w:rsid w:val="00FF7991"/>
    <w:rsid w:val="00FF7D32"/>
    <w:rsid w:val="017F1E05"/>
    <w:rsid w:val="1B8FD2BC"/>
    <w:rsid w:val="48C7895A"/>
    <w:rsid w:val="4F9FF319"/>
    <w:rsid w:val="5F49908C"/>
    <w:rsid w:val="7468E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A7A109D"/>
  <w15:docId w15:val="{E8B67358-87B8-4FEC-903C-D584803A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Heading1">
    <w:name w:val="heading 1"/>
    <w:basedOn w:val="Normal"/>
    <w:next w:val="Normal"/>
    <w:qFormat/>
    <w:rsid w:val="001A37CB"/>
    <w:pPr>
      <w:keepNext/>
      <w:widowControl w:val="0"/>
      <w:overflowPunct w:val="0"/>
      <w:autoSpaceDE w:val="0"/>
      <w:autoSpaceDN w:val="0"/>
      <w:adjustRightInd w:val="0"/>
      <w:jc w:val="center"/>
      <w:textAlignment w:val="baseline"/>
      <w:outlineLvl w:val="0"/>
    </w:pPr>
    <w:rPr>
      <w:sz w:val="24"/>
      <w:lang w:val="en-AU" w:eastAsia="en-US"/>
    </w:rPr>
  </w:style>
  <w:style w:type="paragraph" w:styleId="Heading2">
    <w:name w:val="heading 2"/>
    <w:basedOn w:val="Normal"/>
    <w:next w:val="Normal"/>
    <w:link w:val="Heading2Char"/>
    <w:qFormat/>
    <w:rsid w:val="00935BDB"/>
    <w:pPr>
      <w:keepNext/>
      <w:spacing w:before="240" w:after="60"/>
      <w:outlineLvl w:val="1"/>
    </w:pPr>
    <w:rPr>
      <w:rFonts w:ascii="Arial" w:hAnsi="Arial" w:cs="Arial"/>
      <w:b/>
      <w:bCs/>
      <w:i/>
      <w:iCs/>
      <w:sz w:val="28"/>
      <w:szCs w:val="28"/>
      <w:lang w:val="en-US"/>
    </w:rPr>
  </w:style>
  <w:style w:type="paragraph" w:styleId="Heading4">
    <w:name w:val="heading 4"/>
    <w:basedOn w:val="Normal"/>
    <w:next w:val="Normal"/>
    <w:qFormat/>
    <w:rsid w:val="001A37CB"/>
    <w:pPr>
      <w:keepNext/>
      <w:widowControl w:val="0"/>
      <w:overflowPunct w:val="0"/>
      <w:autoSpaceDE w:val="0"/>
      <w:autoSpaceDN w:val="0"/>
      <w:adjustRightInd w:val="0"/>
      <w:jc w:val="both"/>
      <w:textAlignment w:val="baseline"/>
      <w:outlineLvl w:val="3"/>
    </w:pPr>
    <w:rPr>
      <w:bCs/>
      <w:sz w:val="24"/>
      <w:u w:val="single"/>
      <w:lang w:val="en-AU" w:eastAsia="en-US"/>
    </w:rPr>
  </w:style>
  <w:style w:type="paragraph" w:styleId="Heading5">
    <w:name w:val="heading 5"/>
    <w:basedOn w:val="Normal"/>
    <w:next w:val="Normal"/>
    <w:qFormat/>
    <w:rsid w:val="001A37CB"/>
    <w:pPr>
      <w:keepNext/>
      <w:widowControl w:val="0"/>
      <w:overflowPunct w:val="0"/>
      <w:autoSpaceDE w:val="0"/>
      <w:autoSpaceDN w:val="0"/>
      <w:adjustRightInd w:val="0"/>
      <w:jc w:val="center"/>
      <w:textAlignment w:val="baseline"/>
      <w:outlineLvl w:val="4"/>
    </w:pPr>
    <w:rPr>
      <w:bCs/>
      <w:sz w:val="24"/>
      <w:u w:val="single"/>
      <w:lang w:val="en-AU" w:eastAsia="en-US"/>
    </w:rPr>
  </w:style>
  <w:style w:type="paragraph" w:styleId="Heading6">
    <w:name w:val="heading 6"/>
    <w:basedOn w:val="Normal"/>
    <w:next w:val="Normal"/>
    <w:qFormat/>
    <w:rsid w:val="001A37CB"/>
    <w:pPr>
      <w:keepNext/>
      <w:widowControl w:val="0"/>
      <w:overflowPunct w:val="0"/>
      <w:autoSpaceDE w:val="0"/>
      <w:autoSpaceDN w:val="0"/>
      <w:adjustRightInd w:val="0"/>
      <w:jc w:val="both"/>
      <w:textAlignment w:val="baseline"/>
      <w:outlineLvl w:val="5"/>
    </w:pPr>
    <w:rPr>
      <w:b/>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semiHidden/>
  </w:style>
  <w:style w:type="paragraph" w:customStyle="1" w:styleId="SonnotMetni1">
    <w:name w:val="Sonnot Metni1"/>
    <w:basedOn w:val="Normal"/>
  </w:style>
  <w:style w:type="paragraph" w:styleId="BodyText">
    <w:name w:val="Body Text"/>
    <w:basedOn w:val="Normal"/>
    <w:pPr>
      <w:jc w:val="both"/>
    </w:pPr>
    <w:rPr>
      <w:b/>
      <w:snapToGrid w:val="0"/>
      <w:color w:val="FF0000"/>
      <w:sz w:val="24"/>
      <w:lang w:eastAsia="en-US"/>
    </w:rPr>
  </w:style>
  <w:style w:type="table" w:styleId="TableGrid">
    <w:name w:val="Table Grid"/>
    <w:basedOn w:val="TableNormal"/>
    <w:uiPriority w:val="59"/>
    <w:rsid w:val="00A75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F40D0F"/>
    <w:rPr>
      <w:lang w:val="en-US" w:eastAsia="en-US"/>
    </w:rPr>
  </w:style>
  <w:style w:type="paragraph" w:styleId="BodyTextIndent2">
    <w:name w:val="Body Text Indent 2"/>
    <w:basedOn w:val="Normal"/>
    <w:link w:val="BodyTextIndent2Char"/>
    <w:rsid w:val="00935AA7"/>
    <w:pPr>
      <w:spacing w:after="120" w:line="480" w:lineRule="auto"/>
      <w:ind w:left="283"/>
    </w:pPr>
  </w:style>
  <w:style w:type="paragraph" w:styleId="NormalWeb">
    <w:name w:val="Normal (Web)"/>
    <w:basedOn w:val="Normal"/>
    <w:uiPriority w:val="99"/>
    <w:rsid w:val="00B70051"/>
    <w:pPr>
      <w:spacing w:before="100" w:beforeAutospacing="1" w:after="100" w:afterAutospacing="1"/>
    </w:pPr>
    <w:rPr>
      <w:sz w:val="24"/>
      <w:szCs w:val="24"/>
    </w:rPr>
  </w:style>
  <w:style w:type="paragraph" w:styleId="BodyTextIndent">
    <w:name w:val="Body Text Indent"/>
    <w:basedOn w:val="Normal"/>
    <w:rsid w:val="00935BDB"/>
    <w:pPr>
      <w:spacing w:after="120"/>
      <w:ind w:left="283"/>
    </w:pPr>
  </w:style>
  <w:style w:type="paragraph" w:styleId="Title">
    <w:name w:val="Title"/>
    <w:basedOn w:val="Normal"/>
    <w:link w:val="TitleChar"/>
    <w:qFormat/>
    <w:rsid w:val="00935BDB"/>
    <w:pPr>
      <w:jc w:val="center"/>
    </w:pPr>
    <w:rPr>
      <w:b/>
      <w:bCs/>
      <w:sz w:val="24"/>
      <w:szCs w:val="24"/>
      <w:lang w:val="en-US"/>
    </w:rPr>
  </w:style>
  <w:style w:type="character" w:styleId="Hyperlink">
    <w:name w:val="Hyperlink"/>
    <w:uiPriority w:val="99"/>
    <w:rsid w:val="00935BDB"/>
    <w:rPr>
      <w:color w:val="0000FF"/>
      <w:u w:val="single"/>
    </w:rPr>
  </w:style>
  <w:style w:type="paragraph" w:customStyle="1" w:styleId="CharCharCharChar1CharCharCharCharCharChar">
    <w:name w:val="Char Char Char Char1 Char Char Char Char Char Char"/>
    <w:basedOn w:val="Normal"/>
    <w:rsid w:val="00311879"/>
    <w:rPr>
      <w:lang w:val="en-US" w:eastAsia="en-US"/>
    </w:rPr>
  </w:style>
  <w:style w:type="paragraph" w:styleId="PlainText">
    <w:name w:val="Plain Text"/>
    <w:basedOn w:val="Normal"/>
    <w:link w:val="PlainTextChar"/>
    <w:uiPriority w:val="99"/>
    <w:rsid w:val="00B11138"/>
    <w:rPr>
      <w:rFonts w:ascii="Courier New" w:hAnsi="Courier New"/>
    </w:rPr>
  </w:style>
  <w:style w:type="paragraph" w:customStyle="1" w:styleId="DefaultParagraphFontParaCharChar">
    <w:name w:val="Default Paragraph Font Para Char Char"/>
    <w:aliases w:val="Default Paragraph Font Para Char Para Char Char"/>
    <w:basedOn w:val="Normal"/>
    <w:rsid w:val="00F35A0B"/>
    <w:rPr>
      <w:lang w:val="en-US" w:eastAsia="en-US"/>
    </w:rPr>
  </w:style>
  <w:style w:type="paragraph" w:styleId="BalloonText">
    <w:name w:val="Balloon Text"/>
    <w:basedOn w:val="Normal"/>
    <w:link w:val="BalloonTextChar"/>
    <w:rsid w:val="00D91014"/>
    <w:rPr>
      <w:rFonts w:ascii="Tahoma" w:hAnsi="Tahoma" w:cs="Tahoma"/>
      <w:sz w:val="16"/>
      <w:szCs w:val="16"/>
    </w:rPr>
  </w:style>
  <w:style w:type="character" w:customStyle="1" w:styleId="BalloonTextChar">
    <w:name w:val="Balloon Text Char"/>
    <w:link w:val="BalloonText"/>
    <w:rsid w:val="00D91014"/>
    <w:rPr>
      <w:rFonts w:ascii="Tahoma" w:hAnsi="Tahoma" w:cs="Tahoma"/>
      <w:sz w:val="16"/>
      <w:szCs w:val="16"/>
    </w:rPr>
  </w:style>
  <w:style w:type="paragraph" w:customStyle="1" w:styleId="Default">
    <w:name w:val="Default"/>
    <w:rsid w:val="007C0C6D"/>
    <w:pPr>
      <w:autoSpaceDE w:val="0"/>
      <w:autoSpaceDN w:val="0"/>
      <w:adjustRightInd w:val="0"/>
    </w:pPr>
    <w:rPr>
      <w:rFonts w:ascii="Times New Roman" w:hAnsi="Times New Roman"/>
      <w:color w:val="000000"/>
      <w:sz w:val="24"/>
      <w:szCs w:val="24"/>
    </w:rPr>
  </w:style>
  <w:style w:type="paragraph" w:customStyle="1" w:styleId="body">
    <w:name w:val="body"/>
    <w:basedOn w:val="Normal"/>
    <w:link w:val="bodyChar"/>
    <w:rsid w:val="00974D1C"/>
    <w:pPr>
      <w:spacing w:after="120" w:line="260" w:lineRule="exact"/>
      <w:jc w:val="both"/>
    </w:pPr>
    <w:rPr>
      <w:sz w:val="22"/>
      <w:szCs w:val="24"/>
      <w:lang w:val="en-US" w:eastAsia="en-US"/>
    </w:rPr>
  </w:style>
  <w:style w:type="character" w:customStyle="1" w:styleId="bodyChar">
    <w:name w:val="body Char"/>
    <w:link w:val="body"/>
    <w:rsid w:val="00974D1C"/>
    <w:rPr>
      <w:rFonts w:ascii="Times New Roman" w:hAnsi="Times New Roman"/>
      <w:sz w:val="22"/>
      <w:szCs w:val="24"/>
      <w:lang w:val="en-US" w:eastAsia="en-US"/>
    </w:rPr>
  </w:style>
  <w:style w:type="character" w:customStyle="1" w:styleId="FooterChar">
    <w:name w:val="Footer Char"/>
    <w:link w:val="Footer"/>
    <w:uiPriority w:val="99"/>
    <w:rsid w:val="00EF7B4E"/>
    <w:rPr>
      <w:rFonts w:ascii="Times New Roman" w:hAnsi="Times New Roman"/>
    </w:rPr>
  </w:style>
  <w:style w:type="paragraph" w:styleId="ListParagraph">
    <w:name w:val="List Paragraph"/>
    <w:basedOn w:val="Normal"/>
    <w:link w:val="ListParagraphChar"/>
    <w:uiPriority w:val="34"/>
    <w:qFormat/>
    <w:rsid w:val="001575D3"/>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rsid w:val="005E0E6A"/>
    <w:rPr>
      <w:rFonts w:ascii="Arial" w:hAnsi="Arial" w:cs="Arial"/>
      <w:b/>
      <w:bCs/>
      <w:i/>
      <w:iCs/>
      <w:sz w:val="28"/>
      <w:szCs w:val="28"/>
      <w:lang w:val="en-US"/>
    </w:rPr>
  </w:style>
  <w:style w:type="character" w:customStyle="1" w:styleId="BodyTextIndent2Char">
    <w:name w:val="Body Text Indent 2 Char"/>
    <w:link w:val="BodyTextIndent2"/>
    <w:rsid w:val="005E0E6A"/>
    <w:rPr>
      <w:rFonts w:ascii="Times New Roman" w:hAnsi="Times New Roman"/>
    </w:rPr>
  </w:style>
  <w:style w:type="character" w:customStyle="1" w:styleId="TitleChar">
    <w:name w:val="Title Char"/>
    <w:link w:val="Title"/>
    <w:rsid w:val="005E0E6A"/>
    <w:rPr>
      <w:rFonts w:ascii="Times New Roman" w:hAnsi="Times New Roman"/>
      <w:b/>
      <w:bCs/>
      <w:sz w:val="24"/>
      <w:szCs w:val="24"/>
      <w:lang w:val="en-US"/>
    </w:rPr>
  </w:style>
  <w:style w:type="paragraph" w:customStyle="1" w:styleId="BodyText21">
    <w:name w:val="Body Text 21"/>
    <w:basedOn w:val="Normal"/>
    <w:rsid w:val="0056383D"/>
    <w:pPr>
      <w:spacing w:line="336" w:lineRule="atLeast"/>
      <w:ind w:left="567" w:hanging="567"/>
      <w:jc w:val="both"/>
    </w:pPr>
    <w:rPr>
      <w:b/>
      <w:sz w:val="24"/>
      <w:lang w:val="en-GB" w:eastAsia="en-US"/>
    </w:rPr>
  </w:style>
  <w:style w:type="paragraph" w:customStyle="1" w:styleId="CoverTitle">
    <w:name w:val="Cover Title"/>
    <w:aliases w:val="ct"/>
    <w:basedOn w:val="Normal"/>
    <w:rsid w:val="0056383D"/>
    <w:pPr>
      <w:framePr w:w="5999" w:hSpace="180" w:vSpace="180" w:wrap="auto" w:vAnchor="page" w:hAnchor="text" w:xAlign="center" w:y="3797"/>
      <w:spacing w:line="440" w:lineRule="exact"/>
      <w:ind w:left="1720"/>
    </w:pPr>
    <w:rPr>
      <w:rFonts w:ascii="New York" w:hAnsi="New York"/>
      <w:sz w:val="36"/>
      <w:lang w:val="en-GB" w:eastAsia="en-US"/>
    </w:rPr>
  </w:style>
  <w:style w:type="paragraph" w:customStyle="1" w:styleId="CoverReference">
    <w:name w:val="Cover Reference"/>
    <w:basedOn w:val="Normal"/>
    <w:rsid w:val="0056383D"/>
    <w:pPr>
      <w:framePr w:w="4536" w:hSpace="181" w:vSpace="181" w:wrap="around" w:vAnchor="page" w:hAnchor="page" w:x="3171" w:y="14176"/>
      <w:spacing w:line="260" w:lineRule="exact"/>
      <w:ind w:left="284"/>
    </w:pPr>
    <w:rPr>
      <w:sz w:val="22"/>
      <w:lang w:val="en-GB" w:eastAsia="en-US"/>
    </w:rPr>
  </w:style>
  <w:style w:type="paragraph" w:customStyle="1" w:styleId="CoverClientName">
    <w:name w:val="Cover Client Name"/>
    <w:aliases w:val="ccn"/>
    <w:basedOn w:val="Normal"/>
    <w:rsid w:val="0056383D"/>
    <w:pPr>
      <w:framePr w:w="5999" w:hSpace="180" w:vSpace="180" w:wrap="auto" w:vAnchor="page" w:hAnchor="text" w:xAlign="center" w:y="3841"/>
      <w:tabs>
        <w:tab w:val="left" w:pos="-140"/>
      </w:tabs>
      <w:spacing w:before="80" w:after="520"/>
      <w:ind w:left="1720"/>
    </w:pPr>
    <w:rPr>
      <w:rFonts w:ascii="New York" w:hAnsi="New York"/>
      <w:b/>
      <w:sz w:val="26"/>
      <w:lang w:val="en-GB" w:eastAsia="en-US"/>
    </w:rPr>
  </w:style>
  <w:style w:type="paragraph" w:customStyle="1" w:styleId="CoverInformation">
    <w:name w:val="Cover Information"/>
    <w:aliases w:val="ci"/>
    <w:basedOn w:val="Normal"/>
    <w:rsid w:val="0056383D"/>
    <w:pPr>
      <w:framePr w:w="4536" w:hSpace="180" w:vSpace="180" w:wrap="auto" w:vAnchor="page" w:hAnchor="page" w:x="3601" w:y="14422"/>
      <w:spacing w:line="260" w:lineRule="exact"/>
      <w:ind w:left="520"/>
    </w:pPr>
    <w:rPr>
      <w:rFonts w:ascii="New York" w:hAnsi="New York"/>
      <w:sz w:val="24"/>
      <w:lang w:val="en-GB" w:eastAsia="en-US"/>
    </w:rPr>
  </w:style>
  <w:style w:type="character" w:styleId="FollowedHyperlink">
    <w:name w:val="FollowedHyperlink"/>
    <w:uiPriority w:val="99"/>
    <w:unhideWhenUsed/>
    <w:rsid w:val="00862A15"/>
    <w:rPr>
      <w:color w:val="800080"/>
      <w:u w:val="single"/>
    </w:rPr>
  </w:style>
  <w:style w:type="paragraph" w:customStyle="1" w:styleId="xl65">
    <w:name w:val="xl65"/>
    <w:basedOn w:val="Normal"/>
    <w:rsid w:val="00862A15"/>
    <w:pPr>
      <w:spacing w:before="100" w:beforeAutospacing="1" w:after="100" w:afterAutospacing="1"/>
    </w:pPr>
    <w:rPr>
      <w:sz w:val="24"/>
      <w:szCs w:val="24"/>
    </w:rPr>
  </w:style>
  <w:style w:type="paragraph" w:customStyle="1" w:styleId="xl66">
    <w:name w:val="xl66"/>
    <w:basedOn w:val="Normal"/>
    <w:rsid w:val="00862A15"/>
    <w:pPr>
      <w:spacing w:before="100" w:beforeAutospacing="1" w:after="100" w:afterAutospacing="1"/>
    </w:pPr>
    <w:rPr>
      <w:b/>
      <w:bCs/>
      <w:sz w:val="24"/>
      <w:szCs w:val="24"/>
    </w:rPr>
  </w:style>
  <w:style w:type="paragraph" w:customStyle="1" w:styleId="xl67">
    <w:name w:val="xl67"/>
    <w:basedOn w:val="Normal"/>
    <w:rsid w:val="00862A15"/>
    <w:pPr>
      <w:spacing w:before="100" w:beforeAutospacing="1" w:after="100" w:afterAutospacing="1"/>
    </w:pPr>
    <w:rPr>
      <w:sz w:val="18"/>
      <w:szCs w:val="18"/>
    </w:rPr>
  </w:style>
  <w:style w:type="paragraph" w:customStyle="1" w:styleId="xl68">
    <w:name w:val="xl68"/>
    <w:basedOn w:val="Normal"/>
    <w:rsid w:val="00862A15"/>
    <w:pPr>
      <w:spacing w:before="100" w:beforeAutospacing="1" w:after="100" w:afterAutospacing="1"/>
      <w:jc w:val="center"/>
    </w:pPr>
    <w:rPr>
      <w:b/>
      <w:bCs/>
      <w:sz w:val="18"/>
      <w:szCs w:val="18"/>
    </w:rPr>
  </w:style>
  <w:style w:type="paragraph" w:customStyle="1" w:styleId="xl69">
    <w:name w:val="xl69"/>
    <w:basedOn w:val="Normal"/>
    <w:rsid w:val="00862A15"/>
    <w:pPr>
      <w:spacing w:before="100" w:beforeAutospacing="1" w:after="100" w:afterAutospacing="1"/>
    </w:pPr>
    <w:rPr>
      <w:b/>
      <w:bCs/>
      <w:sz w:val="18"/>
      <w:szCs w:val="18"/>
    </w:rPr>
  </w:style>
  <w:style w:type="paragraph" w:customStyle="1" w:styleId="xl70">
    <w:name w:val="xl70"/>
    <w:basedOn w:val="Normal"/>
    <w:rsid w:val="00862A15"/>
    <w:pPr>
      <w:spacing w:before="100" w:beforeAutospacing="1" w:after="100" w:afterAutospacing="1"/>
    </w:pPr>
    <w:rPr>
      <w:b/>
      <w:bCs/>
      <w:sz w:val="18"/>
      <w:szCs w:val="18"/>
    </w:rPr>
  </w:style>
  <w:style w:type="paragraph" w:customStyle="1" w:styleId="xl71">
    <w:name w:val="xl71"/>
    <w:basedOn w:val="Normal"/>
    <w:rsid w:val="00862A15"/>
    <w:pPr>
      <w:spacing w:before="100" w:beforeAutospacing="1" w:after="100" w:afterAutospacing="1"/>
    </w:pPr>
    <w:rPr>
      <w:b/>
      <w:bCs/>
      <w:sz w:val="18"/>
      <w:szCs w:val="18"/>
    </w:rPr>
  </w:style>
  <w:style w:type="paragraph" w:customStyle="1" w:styleId="xl72">
    <w:name w:val="xl72"/>
    <w:basedOn w:val="Normal"/>
    <w:rsid w:val="00862A15"/>
    <w:pPr>
      <w:spacing w:before="100" w:beforeAutospacing="1" w:after="100" w:afterAutospacing="1"/>
    </w:pPr>
    <w:rPr>
      <w:sz w:val="18"/>
      <w:szCs w:val="18"/>
    </w:rPr>
  </w:style>
  <w:style w:type="paragraph" w:customStyle="1" w:styleId="xl73">
    <w:name w:val="xl73"/>
    <w:basedOn w:val="Normal"/>
    <w:rsid w:val="00862A15"/>
    <w:pPr>
      <w:spacing w:before="100" w:beforeAutospacing="1" w:after="100" w:afterAutospacing="1"/>
    </w:pPr>
    <w:rPr>
      <w:sz w:val="18"/>
      <w:szCs w:val="18"/>
    </w:rPr>
  </w:style>
  <w:style w:type="table" w:customStyle="1" w:styleId="TabloKlavuzu1">
    <w:name w:val="Tablo Kılavuzu1"/>
    <w:basedOn w:val="TableNormal"/>
    <w:next w:val="TableGrid"/>
    <w:uiPriority w:val="59"/>
    <w:rsid w:val="00565E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565FEF"/>
    <w:pPr>
      <w:spacing w:before="100" w:beforeAutospacing="1" w:after="100" w:afterAutospacing="1"/>
    </w:pPr>
    <w:rPr>
      <w:sz w:val="24"/>
      <w:szCs w:val="24"/>
    </w:rPr>
  </w:style>
  <w:style w:type="paragraph" w:customStyle="1" w:styleId="xl75">
    <w:name w:val="xl75"/>
    <w:basedOn w:val="Normal"/>
    <w:rsid w:val="00565FEF"/>
    <w:pPr>
      <w:spacing w:before="100" w:beforeAutospacing="1" w:after="100" w:afterAutospacing="1"/>
    </w:pPr>
    <w:rPr>
      <w:sz w:val="24"/>
      <w:szCs w:val="24"/>
    </w:rPr>
  </w:style>
  <w:style w:type="paragraph" w:customStyle="1" w:styleId="xl76">
    <w:name w:val="xl76"/>
    <w:basedOn w:val="Normal"/>
    <w:rsid w:val="00565FEF"/>
    <w:pPr>
      <w:spacing w:before="100" w:beforeAutospacing="1" w:after="100" w:afterAutospacing="1"/>
    </w:pPr>
    <w:rPr>
      <w:sz w:val="24"/>
      <w:szCs w:val="24"/>
    </w:rPr>
  </w:style>
  <w:style w:type="paragraph" w:customStyle="1" w:styleId="xl77">
    <w:name w:val="xl77"/>
    <w:basedOn w:val="Normal"/>
    <w:rsid w:val="00565FEF"/>
    <w:pPr>
      <w:spacing w:before="100" w:beforeAutospacing="1" w:after="100" w:afterAutospacing="1"/>
    </w:pPr>
    <w:rPr>
      <w:sz w:val="24"/>
      <w:szCs w:val="24"/>
    </w:rPr>
  </w:style>
  <w:style w:type="paragraph" w:customStyle="1" w:styleId="xl78">
    <w:name w:val="xl78"/>
    <w:basedOn w:val="Normal"/>
    <w:rsid w:val="00565FEF"/>
    <w:pPr>
      <w:spacing w:before="100" w:beforeAutospacing="1" w:after="100" w:afterAutospacing="1"/>
      <w:jc w:val="center"/>
    </w:pPr>
    <w:rPr>
      <w:b/>
      <w:bCs/>
      <w:sz w:val="24"/>
      <w:szCs w:val="24"/>
    </w:rPr>
  </w:style>
  <w:style w:type="paragraph" w:customStyle="1" w:styleId="xl79">
    <w:name w:val="xl79"/>
    <w:basedOn w:val="Normal"/>
    <w:rsid w:val="00565FEF"/>
    <w:pPr>
      <w:spacing w:before="100" w:beforeAutospacing="1" w:after="100" w:afterAutospacing="1"/>
      <w:jc w:val="center"/>
    </w:pPr>
    <w:rPr>
      <w:b/>
      <w:bCs/>
      <w:sz w:val="24"/>
      <w:szCs w:val="24"/>
    </w:rPr>
  </w:style>
  <w:style w:type="paragraph" w:customStyle="1" w:styleId="xl80">
    <w:name w:val="xl80"/>
    <w:basedOn w:val="Normal"/>
    <w:rsid w:val="00565FEF"/>
    <w:pPr>
      <w:spacing w:before="100" w:beforeAutospacing="1" w:after="100" w:afterAutospacing="1"/>
      <w:jc w:val="center"/>
    </w:pPr>
    <w:rPr>
      <w:b/>
      <w:bCs/>
      <w:sz w:val="24"/>
      <w:szCs w:val="24"/>
    </w:rPr>
  </w:style>
  <w:style w:type="paragraph" w:customStyle="1" w:styleId="xl81">
    <w:name w:val="xl81"/>
    <w:basedOn w:val="Normal"/>
    <w:rsid w:val="00565FEF"/>
    <w:pPr>
      <w:spacing w:before="100" w:beforeAutospacing="1" w:after="100" w:afterAutospacing="1"/>
      <w:jc w:val="center"/>
    </w:pPr>
    <w:rPr>
      <w:b/>
      <w:bCs/>
      <w:sz w:val="24"/>
      <w:szCs w:val="24"/>
    </w:rPr>
  </w:style>
  <w:style w:type="paragraph" w:customStyle="1" w:styleId="xl82">
    <w:name w:val="xl82"/>
    <w:basedOn w:val="Normal"/>
    <w:rsid w:val="00565FEF"/>
    <w:pPr>
      <w:spacing w:before="100" w:beforeAutospacing="1" w:after="100" w:afterAutospacing="1"/>
    </w:pPr>
    <w:rPr>
      <w:b/>
      <w:bCs/>
      <w:sz w:val="24"/>
      <w:szCs w:val="24"/>
    </w:rPr>
  </w:style>
  <w:style w:type="paragraph" w:customStyle="1" w:styleId="xl83">
    <w:name w:val="xl83"/>
    <w:basedOn w:val="Normal"/>
    <w:rsid w:val="00565FEF"/>
    <w:pPr>
      <w:spacing w:before="100" w:beforeAutospacing="1" w:after="100" w:afterAutospacing="1"/>
      <w:jc w:val="center"/>
    </w:pPr>
    <w:rPr>
      <w:b/>
      <w:bCs/>
      <w:sz w:val="24"/>
      <w:szCs w:val="24"/>
    </w:rPr>
  </w:style>
  <w:style w:type="paragraph" w:customStyle="1" w:styleId="xl84">
    <w:name w:val="xl84"/>
    <w:basedOn w:val="Normal"/>
    <w:rsid w:val="00565FEF"/>
    <w:pPr>
      <w:spacing w:before="100" w:beforeAutospacing="1" w:after="100" w:afterAutospacing="1"/>
    </w:pPr>
    <w:rPr>
      <w:b/>
      <w:bCs/>
      <w:sz w:val="24"/>
      <w:szCs w:val="24"/>
    </w:rPr>
  </w:style>
  <w:style w:type="paragraph" w:customStyle="1" w:styleId="xl85">
    <w:name w:val="xl85"/>
    <w:basedOn w:val="Normal"/>
    <w:rsid w:val="00565FEF"/>
    <w:pPr>
      <w:spacing w:before="100" w:beforeAutospacing="1" w:after="100" w:afterAutospacing="1"/>
    </w:pPr>
    <w:rPr>
      <w:b/>
      <w:bCs/>
      <w:sz w:val="24"/>
      <w:szCs w:val="24"/>
    </w:rPr>
  </w:style>
  <w:style w:type="paragraph" w:customStyle="1" w:styleId="xl86">
    <w:name w:val="xl86"/>
    <w:basedOn w:val="Normal"/>
    <w:rsid w:val="00565FEF"/>
    <w:pPr>
      <w:spacing w:before="100" w:beforeAutospacing="1" w:after="100" w:afterAutospacing="1"/>
    </w:pPr>
    <w:rPr>
      <w:sz w:val="24"/>
      <w:szCs w:val="24"/>
    </w:rPr>
  </w:style>
  <w:style w:type="paragraph" w:customStyle="1" w:styleId="xl87">
    <w:name w:val="xl87"/>
    <w:basedOn w:val="Normal"/>
    <w:rsid w:val="00565FEF"/>
    <w:pPr>
      <w:spacing w:before="100" w:beforeAutospacing="1" w:after="100" w:afterAutospacing="1"/>
    </w:pPr>
    <w:rPr>
      <w:sz w:val="24"/>
      <w:szCs w:val="24"/>
    </w:rPr>
  </w:style>
  <w:style w:type="paragraph" w:customStyle="1" w:styleId="xl88">
    <w:name w:val="xl88"/>
    <w:basedOn w:val="Normal"/>
    <w:rsid w:val="00565FEF"/>
    <w:pPr>
      <w:spacing w:before="100" w:beforeAutospacing="1" w:after="100" w:afterAutospacing="1"/>
    </w:pPr>
    <w:rPr>
      <w:sz w:val="24"/>
      <w:szCs w:val="24"/>
    </w:rPr>
  </w:style>
  <w:style w:type="paragraph" w:customStyle="1" w:styleId="xl89">
    <w:name w:val="xl89"/>
    <w:basedOn w:val="Normal"/>
    <w:rsid w:val="00565FEF"/>
    <w:pPr>
      <w:spacing w:before="100" w:beforeAutospacing="1" w:after="100" w:afterAutospacing="1"/>
    </w:pPr>
    <w:rPr>
      <w:b/>
      <w:bCs/>
      <w:sz w:val="24"/>
      <w:szCs w:val="24"/>
    </w:rPr>
  </w:style>
  <w:style w:type="paragraph" w:customStyle="1" w:styleId="xl90">
    <w:name w:val="xl90"/>
    <w:basedOn w:val="Normal"/>
    <w:rsid w:val="00565FEF"/>
    <w:pPr>
      <w:spacing w:before="100" w:beforeAutospacing="1" w:after="100" w:afterAutospacing="1"/>
    </w:pPr>
    <w:rPr>
      <w:sz w:val="24"/>
      <w:szCs w:val="24"/>
    </w:rPr>
  </w:style>
  <w:style w:type="paragraph" w:customStyle="1" w:styleId="xl91">
    <w:name w:val="xl91"/>
    <w:basedOn w:val="Normal"/>
    <w:rsid w:val="00565FEF"/>
    <w:pPr>
      <w:spacing w:before="100" w:beforeAutospacing="1" w:after="100" w:afterAutospacing="1"/>
    </w:pPr>
    <w:rPr>
      <w:i/>
      <w:iCs/>
      <w:sz w:val="24"/>
      <w:szCs w:val="24"/>
    </w:rPr>
  </w:style>
  <w:style w:type="paragraph" w:customStyle="1" w:styleId="xl92">
    <w:name w:val="xl92"/>
    <w:basedOn w:val="Normal"/>
    <w:rsid w:val="00565FEF"/>
    <w:pPr>
      <w:spacing w:before="100" w:beforeAutospacing="1" w:after="100" w:afterAutospacing="1"/>
    </w:pPr>
    <w:rPr>
      <w:i/>
      <w:iCs/>
      <w:sz w:val="24"/>
      <w:szCs w:val="24"/>
    </w:rPr>
  </w:style>
  <w:style w:type="paragraph" w:customStyle="1" w:styleId="xl93">
    <w:name w:val="xl93"/>
    <w:basedOn w:val="Normal"/>
    <w:rsid w:val="00565FEF"/>
    <w:pPr>
      <w:spacing w:before="100" w:beforeAutospacing="1" w:after="100" w:afterAutospacing="1"/>
    </w:pPr>
    <w:rPr>
      <w:i/>
      <w:iCs/>
      <w:sz w:val="24"/>
      <w:szCs w:val="24"/>
    </w:rPr>
  </w:style>
  <w:style w:type="paragraph" w:customStyle="1" w:styleId="xl94">
    <w:name w:val="xl94"/>
    <w:basedOn w:val="Normal"/>
    <w:rsid w:val="00565FEF"/>
    <w:pPr>
      <w:spacing w:before="100" w:beforeAutospacing="1" w:after="100" w:afterAutospacing="1"/>
    </w:pPr>
    <w:rPr>
      <w:b/>
      <w:bCs/>
      <w:sz w:val="24"/>
      <w:szCs w:val="24"/>
    </w:rPr>
  </w:style>
  <w:style w:type="paragraph" w:customStyle="1" w:styleId="xl95">
    <w:name w:val="xl95"/>
    <w:basedOn w:val="Normal"/>
    <w:rsid w:val="00565FEF"/>
    <w:pPr>
      <w:spacing w:before="100" w:beforeAutospacing="1" w:after="100" w:afterAutospacing="1"/>
    </w:pPr>
    <w:rPr>
      <w:sz w:val="24"/>
      <w:szCs w:val="24"/>
    </w:rPr>
  </w:style>
  <w:style w:type="paragraph" w:customStyle="1" w:styleId="xl96">
    <w:name w:val="xl96"/>
    <w:basedOn w:val="Normal"/>
    <w:rsid w:val="00565FEF"/>
    <w:pPr>
      <w:spacing w:before="100" w:beforeAutospacing="1" w:after="100" w:afterAutospacing="1"/>
    </w:pPr>
    <w:rPr>
      <w:b/>
      <w:bCs/>
      <w:sz w:val="24"/>
      <w:szCs w:val="24"/>
    </w:rPr>
  </w:style>
  <w:style w:type="paragraph" w:customStyle="1" w:styleId="xl97">
    <w:name w:val="xl97"/>
    <w:basedOn w:val="Normal"/>
    <w:rsid w:val="00565FEF"/>
    <w:pPr>
      <w:spacing w:before="100" w:beforeAutospacing="1" w:after="100" w:afterAutospacing="1"/>
    </w:pPr>
    <w:rPr>
      <w:sz w:val="24"/>
      <w:szCs w:val="24"/>
    </w:rPr>
  </w:style>
  <w:style w:type="paragraph" w:customStyle="1" w:styleId="xl98">
    <w:name w:val="xl98"/>
    <w:basedOn w:val="Normal"/>
    <w:rsid w:val="00565FEF"/>
    <w:pPr>
      <w:spacing w:before="100" w:beforeAutospacing="1" w:after="100" w:afterAutospacing="1"/>
    </w:pPr>
    <w:rPr>
      <w:b/>
      <w:bCs/>
      <w:sz w:val="24"/>
      <w:szCs w:val="24"/>
    </w:rPr>
  </w:style>
  <w:style w:type="paragraph" w:customStyle="1" w:styleId="xl99">
    <w:name w:val="xl99"/>
    <w:basedOn w:val="Normal"/>
    <w:rsid w:val="00565FEF"/>
    <w:pPr>
      <w:spacing w:before="100" w:beforeAutospacing="1" w:after="100" w:afterAutospacing="1"/>
    </w:pPr>
    <w:rPr>
      <w:sz w:val="24"/>
      <w:szCs w:val="24"/>
    </w:rPr>
  </w:style>
  <w:style w:type="paragraph" w:customStyle="1" w:styleId="xl100">
    <w:name w:val="xl100"/>
    <w:basedOn w:val="Normal"/>
    <w:rsid w:val="00565FEF"/>
    <w:pPr>
      <w:spacing w:before="100" w:beforeAutospacing="1" w:after="100" w:afterAutospacing="1"/>
    </w:pPr>
    <w:rPr>
      <w:b/>
      <w:bCs/>
      <w:sz w:val="24"/>
      <w:szCs w:val="24"/>
    </w:rPr>
  </w:style>
  <w:style w:type="paragraph" w:customStyle="1" w:styleId="xl101">
    <w:name w:val="xl101"/>
    <w:basedOn w:val="Normal"/>
    <w:rsid w:val="00565FEF"/>
    <w:pPr>
      <w:spacing w:before="100" w:beforeAutospacing="1" w:after="100" w:afterAutospacing="1"/>
      <w:jc w:val="center"/>
    </w:pPr>
    <w:rPr>
      <w:sz w:val="24"/>
      <w:szCs w:val="24"/>
    </w:rPr>
  </w:style>
  <w:style w:type="paragraph" w:customStyle="1" w:styleId="xl102">
    <w:name w:val="xl102"/>
    <w:basedOn w:val="Normal"/>
    <w:rsid w:val="00565FEF"/>
    <w:pPr>
      <w:spacing w:before="100" w:beforeAutospacing="1" w:after="100" w:afterAutospacing="1"/>
      <w:jc w:val="center"/>
    </w:pPr>
    <w:rPr>
      <w:b/>
      <w:bCs/>
      <w:sz w:val="24"/>
      <w:szCs w:val="24"/>
    </w:rPr>
  </w:style>
  <w:style w:type="paragraph" w:customStyle="1" w:styleId="xl103">
    <w:name w:val="xl103"/>
    <w:basedOn w:val="Normal"/>
    <w:rsid w:val="00565FEF"/>
    <w:pPr>
      <w:spacing w:before="100" w:beforeAutospacing="1" w:after="100" w:afterAutospacing="1"/>
      <w:jc w:val="center"/>
    </w:pPr>
    <w:rPr>
      <w:sz w:val="24"/>
      <w:szCs w:val="24"/>
    </w:rPr>
  </w:style>
  <w:style w:type="paragraph" w:customStyle="1" w:styleId="xl104">
    <w:name w:val="xl104"/>
    <w:basedOn w:val="Normal"/>
    <w:rsid w:val="00565FEF"/>
    <w:pPr>
      <w:spacing w:before="100" w:beforeAutospacing="1" w:after="100" w:afterAutospacing="1"/>
      <w:jc w:val="center"/>
    </w:pPr>
    <w:rPr>
      <w:b/>
      <w:bCs/>
      <w:sz w:val="24"/>
      <w:szCs w:val="24"/>
      <w:u w:val="single"/>
    </w:rPr>
  </w:style>
  <w:style w:type="paragraph" w:customStyle="1" w:styleId="xl105">
    <w:name w:val="xl105"/>
    <w:basedOn w:val="Normal"/>
    <w:rsid w:val="00565FEF"/>
    <w:pPr>
      <w:spacing w:before="100" w:beforeAutospacing="1" w:after="100" w:afterAutospacing="1"/>
      <w:jc w:val="center"/>
    </w:pPr>
    <w:rPr>
      <w:sz w:val="24"/>
      <w:szCs w:val="24"/>
    </w:rPr>
  </w:style>
  <w:style w:type="paragraph" w:customStyle="1" w:styleId="xl106">
    <w:name w:val="xl106"/>
    <w:basedOn w:val="Normal"/>
    <w:rsid w:val="00565FEF"/>
    <w:pPr>
      <w:spacing w:before="100" w:beforeAutospacing="1" w:after="100" w:afterAutospacing="1"/>
      <w:jc w:val="center"/>
    </w:pPr>
    <w:rPr>
      <w:b/>
      <w:bCs/>
      <w:sz w:val="24"/>
      <w:szCs w:val="24"/>
    </w:rPr>
  </w:style>
  <w:style w:type="character" w:styleId="Strong">
    <w:name w:val="Strong"/>
    <w:uiPriority w:val="22"/>
    <w:qFormat/>
    <w:rsid w:val="00E714D0"/>
    <w:rPr>
      <w:b/>
      <w:bCs/>
    </w:rPr>
  </w:style>
  <w:style w:type="character" w:styleId="LineNumber">
    <w:name w:val="line number"/>
    <w:basedOn w:val="DefaultParagraphFont"/>
    <w:semiHidden/>
    <w:unhideWhenUsed/>
    <w:rsid w:val="004763AE"/>
  </w:style>
  <w:style w:type="paragraph" w:customStyle="1" w:styleId="msonormal0">
    <w:name w:val="msonormal"/>
    <w:basedOn w:val="Normal"/>
    <w:rsid w:val="00BC2F16"/>
    <w:pPr>
      <w:spacing w:before="100" w:beforeAutospacing="1" w:after="100" w:afterAutospacing="1"/>
    </w:pPr>
    <w:rPr>
      <w:sz w:val="24"/>
      <w:szCs w:val="24"/>
    </w:rPr>
  </w:style>
  <w:style w:type="paragraph" w:customStyle="1" w:styleId="xl107">
    <w:name w:val="xl107"/>
    <w:basedOn w:val="Normal"/>
    <w:rsid w:val="00BC2F16"/>
    <w:pPr>
      <w:spacing w:before="100" w:beforeAutospacing="1" w:after="100" w:afterAutospacing="1"/>
      <w:jc w:val="center"/>
    </w:pPr>
    <w:rPr>
      <w:b/>
      <w:bCs/>
      <w:sz w:val="24"/>
      <w:szCs w:val="24"/>
    </w:rPr>
  </w:style>
  <w:style w:type="paragraph" w:customStyle="1" w:styleId="xl108">
    <w:name w:val="xl108"/>
    <w:basedOn w:val="Normal"/>
    <w:rsid w:val="00BC2F16"/>
    <w:pPr>
      <w:spacing w:before="100" w:beforeAutospacing="1" w:after="100" w:afterAutospacing="1"/>
    </w:pPr>
    <w:rPr>
      <w:b/>
      <w:bCs/>
      <w:sz w:val="24"/>
      <w:szCs w:val="24"/>
    </w:rPr>
  </w:style>
  <w:style w:type="paragraph" w:customStyle="1" w:styleId="xl109">
    <w:name w:val="xl109"/>
    <w:basedOn w:val="Normal"/>
    <w:rsid w:val="00BC2F16"/>
    <w:pPr>
      <w:spacing w:before="100" w:beforeAutospacing="1" w:after="100" w:afterAutospacing="1"/>
    </w:pPr>
    <w:rPr>
      <w:sz w:val="24"/>
      <w:szCs w:val="24"/>
    </w:rPr>
  </w:style>
  <w:style w:type="paragraph" w:customStyle="1" w:styleId="xl110">
    <w:name w:val="xl110"/>
    <w:basedOn w:val="Normal"/>
    <w:rsid w:val="00BC2F16"/>
    <w:pPr>
      <w:spacing w:before="100" w:beforeAutospacing="1" w:after="100" w:afterAutospacing="1"/>
    </w:pPr>
    <w:rPr>
      <w:b/>
      <w:bCs/>
      <w:sz w:val="24"/>
      <w:szCs w:val="24"/>
    </w:rPr>
  </w:style>
  <w:style w:type="paragraph" w:customStyle="1" w:styleId="xl111">
    <w:name w:val="xl111"/>
    <w:basedOn w:val="Normal"/>
    <w:rsid w:val="00BC2F16"/>
    <w:pPr>
      <w:spacing w:before="100" w:beforeAutospacing="1" w:after="100" w:afterAutospacing="1"/>
      <w:jc w:val="center"/>
    </w:pPr>
    <w:rPr>
      <w:sz w:val="24"/>
      <w:szCs w:val="24"/>
    </w:rPr>
  </w:style>
  <w:style w:type="paragraph" w:customStyle="1" w:styleId="xl112">
    <w:name w:val="xl112"/>
    <w:basedOn w:val="Normal"/>
    <w:rsid w:val="00BC2F16"/>
    <w:pPr>
      <w:spacing w:before="100" w:beforeAutospacing="1" w:after="100" w:afterAutospacing="1"/>
      <w:jc w:val="center"/>
    </w:pPr>
    <w:rPr>
      <w:b/>
      <w:bCs/>
      <w:sz w:val="24"/>
      <w:szCs w:val="24"/>
    </w:rPr>
  </w:style>
  <w:style w:type="paragraph" w:customStyle="1" w:styleId="xl113">
    <w:name w:val="xl113"/>
    <w:basedOn w:val="Normal"/>
    <w:rsid w:val="00BC2F16"/>
    <w:pPr>
      <w:spacing w:before="100" w:beforeAutospacing="1" w:after="100" w:afterAutospacing="1"/>
      <w:jc w:val="center"/>
    </w:pPr>
    <w:rPr>
      <w:b/>
      <w:bCs/>
      <w:sz w:val="24"/>
      <w:szCs w:val="24"/>
    </w:rPr>
  </w:style>
  <w:style w:type="character" w:customStyle="1" w:styleId="PlainTextChar">
    <w:name w:val="Plain Text Char"/>
    <w:link w:val="PlainText"/>
    <w:uiPriority w:val="99"/>
    <w:rsid w:val="00A64540"/>
    <w:rPr>
      <w:rFonts w:ascii="Courier New" w:hAnsi="Courier New"/>
    </w:rPr>
  </w:style>
  <w:style w:type="paragraph" w:customStyle="1" w:styleId="Text">
    <w:name w:val="Text"/>
    <w:link w:val="TextChar"/>
    <w:rsid w:val="003F5682"/>
    <w:pPr>
      <w:spacing w:line="360" w:lineRule="auto"/>
      <w:jc w:val="both"/>
    </w:pPr>
    <w:rPr>
      <w:rFonts w:ascii="Arial" w:hAnsi="Arial"/>
      <w:snapToGrid w:val="0"/>
      <w:color w:val="000000"/>
      <w:sz w:val="22"/>
      <w:lang w:val="en-GB" w:eastAsia="de-DE"/>
    </w:rPr>
  </w:style>
  <w:style w:type="character" w:customStyle="1" w:styleId="TextChar">
    <w:name w:val="Text Char"/>
    <w:link w:val="Text"/>
    <w:locked/>
    <w:rsid w:val="003F5682"/>
    <w:rPr>
      <w:rFonts w:ascii="Arial" w:hAnsi="Arial"/>
      <w:snapToGrid w:val="0"/>
      <w:color w:val="000000"/>
      <w:sz w:val="22"/>
      <w:lang w:val="en-GB" w:eastAsia="de-DE"/>
    </w:rPr>
  </w:style>
  <w:style w:type="character" w:styleId="CommentReference">
    <w:name w:val="annotation reference"/>
    <w:uiPriority w:val="99"/>
    <w:semiHidden/>
    <w:unhideWhenUsed/>
    <w:rsid w:val="00A228DA"/>
    <w:rPr>
      <w:sz w:val="16"/>
      <w:szCs w:val="16"/>
    </w:rPr>
  </w:style>
  <w:style w:type="character" w:customStyle="1" w:styleId="CharStyle3">
    <w:name w:val="Char Style 3"/>
    <w:basedOn w:val="DefaultParagraphFont"/>
    <w:link w:val="Style2"/>
    <w:locked/>
    <w:rsid w:val="00EB5F24"/>
    <w:rPr>
      <w:rFonts w:ascii="Arial" w:hAnsi="Arial" w:cs="Arial"/>
      <w:shd w:val="clear" w:color="auto" w:fill="FFFFFF"/>
    </w:rPr>
  </w:style>
  <w:style w:type="paragraph" w:customStyle="1" w:styleId="Style2">
    <w:name w:val="Style 2"/>
    <w:basedOn w:val="Normal"/>
    <w:link w:val="CharStyle3"/>
    <w:rsid w:val="00EB5F24"/>
    <w:pPr>
      <w:shd w:val="clear" w:color="auto" w:fill="FFFFFF"/>
      <w:spacing w:line="465" w:lineRule="exact"/>
    </w:pPr>
    <w:rPr>
      <w:rFonts w:ascii="Arial" w:hAnsi="Arial" w:cs="Arial"/>
    </w:rPr>
  </w:style>
  <w:style w:type="paragraph" w:styleId="NoSpacing">
    <w:name w:val="No Spacing"/>
    <w:uiPriority w:val="1"/>
    <w:qFormat/>
    <w:rsid w:val="00EB5F24"/>
    <w:rPr>
      <w:rFonts w:ascii="Times New Roman" w:hAnsi="Times New Roman"/>
    </w:rPr>
  </w:style>
  <w:style w:type="paragraph" w:customStyle="1" w:styleId="msobodytextindent0">
    <w:name w:val="msobodytextindent"/>
    <w:basedOn w:val="Normal"/>
    <w:rsid w:val="003D40B5"/>
    <w:pPr>
      <w:overflowPunct w:val="0"/>
      <w:autoSpaceDE w:val="0"/>
      <w:autoSpaceDN w:val="0"/>
      <w:ind w:left="284" w:hanging="284"/>
      <w:jc w:val="both"/>
    </w:pPr>
    <w:rPr>
      <w:rFonts w:eastAsia="Calibri"/>
      <w:sz w:val="24"/>
      <w:szCs w:val="24"/>
      <w:lang w:eastAsia="en-US"/>
    </w:rPr>
  </w:style>
  <w:style w:type="character" w:customStyle="1" w:styleId="ListParagraphChar">
    <w:name w:val="List Paragraph Char"/>
    <w:link w:val="ListParagraph"/>
    <w:uiPriority w:val="34"/>
    <w:rsid w:val="00497218"/>
    <w:rPr>
      <w:rFonts w:ascii="Calibri" w:eastAsia="Calibri" w:hAnsi="Calibri"/>
      <w:sz w:val="22"/>
      <w:szCs w:val="22"/>
      <w:lang w:eastAsia="en-US"/>
    </w:rPr>
  </w:style>
  <w:style w:type="character" w:customStyle="1" w:styleId="HeaderChar">
    <w:name w:val="Header Char"/>
    <w:basedOn w:val="DefaultParagraphFont"/>
    <w:link w:val="Header"/>
    <w:uiPriority w:val="99"/>
    <w:rsid w:val="00F0139B"/>
    <w:rPr>
      <w:rFonts w:ascii="Times New Roman" w:hAnsi="Times New Roman"/>
    </w:rPr>
  </w:style>
  <w:style w:type="paragraph" w:customStyle="1" w:styleId="wordsection1">
    <w:name w:val="wordsection1"/>
    <w:basedOn w:val="Normal"/>
    <w:uiPriority w:val="99"/>
    <w:rsid w:val="00F1293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333">
      <w:bodyDiv w:val="1"/>
      <w:marLeft w:val="0"/>
      <w:marRight w:val="0"/>
      <w:marTop w:val="0"/>
      <w:marBottom w:val="0"/>
      <w:divBdr>
        <w:top w:val="none" w:sz="0" w:space="0" w:color="auto"/>
        <w:left w:val="none" w:sz="0" w:space="0" w:color="auto"/>
        <w:bottom w:val="none" w:sz="0" w:space="0" w:color="auto"/>
        <w:right w:val="none" w:sz="0" w:space="0" w:color="auto"/>
      </w:divBdr>
    </w:div>
    <w:div w:id="22482928">
      <w:bodyDiv w:val="1"/>
      <w:marLeft w:val="0"/>
      <w:marRight w:val="0"/>
      <w:marTop w:val="0"/>
      <w:marBottom w:val="0"/>
      <w:divBdr>
        <w:top w:val="none" w:sz="0" w:space="0" w:color="auto"/>
        <w:left w:val="none" w:sz="0" w:space="0" w:color="auto"/>
        <w:bottom w:val="none" w:sz="0" w:space="0" w:color="auto"/>
        <w:right w:val="none" w:sz="0" w:space="0" w:color="auto"/>
      </w:divBdr>
    </w:div>
    <w:div w:id="59914229">
      <w:bodyDiv w:val="1"/>
      <w:marLeft w:val="0"/>
      <w:marRight w:val="0"/>
      <w:marTop w:val="0"/>
      <w:marBottom w:val="0"/>
      <w:divBdr>
        <w:top w:val="none" w:sz="0" w:space="0" w:color="auto"/>
        <w:left w:val="none" w:sz="0" w:space="0" w:color="auto"/>
        <w:bottom w:val="none" w:sz="0" w:space="0" w:color="auto"/>
        <w:right w:val="none" w:sz="0" w:space="0" w:color="auto"/>
      </w:divBdr>
    </w:div>
    <w:div w:id="86386018">
      <w:bodyDiv w:val="1"/>
      <w:marLeft w:val="0"/>
      <w:marRight w:val="0"/>
      <w:marTop w:val="0"/>
      <w:marBottom w:val="0"/>
      <w:divBdr>
        <w:top w:val="none" w:sz="0" w:space="0" w:color="auto"/>
        <w:left w:val="none" w:sz="0" w:space="0" w:color="auto"/>
        <w:bottom w:val="none" w:sz="0" w:space="0" w:color="auto"/>
        <w:right w:val="none" w:sz="0" w:space="0" w:color="auto"/>
      </w:divBdr>
    </w:div>
    <w:div w:id="89394758">
      <w:bodyDiv w:val="1"/>
      <w:marLeft w:val="0"/>
      <w:marRight w:val="0"/>
      <w:marTop w:val="0"/>
      <w:marBottom w:val="0"/>
      <w:divBdr>
        <w:top w:val="none" w:sz="0" w:space="0" w:color="auto"/>
        <w:left w:val="none" w:sz="0" w:space="0" w:color="auto"/>
        <w:bottom w:val="none" w:sz="0" w:space="0" w:color="auto"/>
        <w:right w:val="none" w:sz="0" w:space="0" w:color="auto"/>
      </w:divBdr>
    </w:div>
    <w:div w:id="107431267">
      <w:bodyDiv w:val="1"/>
      <w:marLeft w:val="0"/>
      <w:marRight w:val="0"/>
      <w:marTop w:val="0"/>
      <w:marBottom w:val="0"/>
      <w:divBdr>
        <w:top w:val="none" w:sz="0" w:space="0" w:color="auto"/>
        <w:left w:val="none" w:sz="0" w:space="0" w:color="auto"/>
        <w:bottom w:val="none" w:sz="0" w:space="0" w:color="auto"/>
        <w:right w:val="none" w:sz="0" w:space="0" w:color="auto"/>
      </w:divBdr>
    </w:div>
    <w:div w:id="116729496">
      <w:bodyDiv w:val="1"/>
      <w:marLeft w:val="0"/>
      <w:marRight w:val="0"/>
      <w:marTop w:val="0"/>
      <w:marBottom w:val="0"/>
      <w:divBdr>
        <w:top w:val="none" w:sz="0" w:space="0" w:color="auto"/>
        <w:left w:val="none" w:sz="0" w:space="0" w:color="auto"/>
        <w:bottom w:val="none" w:sz="0" w:space="0" w:color="auto"/>
        <w:right w:val="none" w:sz="0" w:space="0" w:color="auto"/>
      </w:divBdr>
    </w:div>
    <w:div w:id="142281714">
      <w:bodyDiv w:val="1"/>
      <w:marLeft w:val="0"/>
      <w:marRight w:val="0"/>
      <w:marTop w:val="0"/>
      <w:marBottom w:val="0"/>
      <w:divBdr>
        <w:top w:val="none" w:sz="0" w:space="0" w:color="auto"/>
        <w:left w:val="none" w:sz="0" w:space="0" w:color="auto"/>
        <w:bottom w:val="none" w:sz="0" w:space="0" w:color="auto"/>
        <w:right w:val="none" w:sz="0" w:space="0" w:color="auto"/>
      </w:divBdr>
    </w:div>
    <w:div w:id="182018927">
      <w:bodyDiv w:val="1"/>
      <w:marLeft w:val="0"/>
      <w:marRight w:val="0"/>
      <w:marTop w:val="0"/>
      <w:marBottom w:val="0"/>
      <w:divBdr>
        <w:top w:val="none" w:sz="0" w:space="0" w:color="auto"/>
        <w:left w:val="none" w:sz="0" w:space="0" w:color="auto"/>
        <w:bottom w:val="none" w:sz="0" w:space="0" w:color="auto"/>
        <w:right w:val="none" w:sz="0" w:space="0" w:color="auto"/>
      </w:divBdr>
    </w:div>
    <w:div w:id="220093660">
      <w:bodyDiv w:val="1"/>
      <w:marLeft w:val="0"/>
      <w:marRight w:val="0"/>
      <w:marTop w:val="0"/>
      <w:marBottom w:val="0"/>
      <w:divBdr>
        <w:top w:val="none" w:sz="0" w:space="0" w:color="auto"/>
        <w:left w:val="none" w:sz="0" w:space="0" w:color="auto"/>
        <w:bottom w:val="none" w:sz="0" w:space="0" w:color="auto"/>
        <w:right w:val="none" w:sz="0" w:space="0" w:color="auto"/>
      </w:divBdr>
    </w:div>
    <w:div w:id="236592180">
      <w:bodyDiv w:val="1"/>
      <w:marLeft w:val="0"/>
      <w:marRight w:val="0"/>
      <w:marTop w:val="0"/>
      <w:marBottom w:val="0"/>
      <w:divBdr>
        <w:top w:val="none" w:sz="0" w:space="0" w:color="auto"/>
        <w:left w:val="none" w:sz="0" w:space="0" w:color="auto"/>
        <w:bottom w:val="none" w:sz="0" w:space="0" w:color="auto"/>
        <w:right w:val="none" w:sz="0" w:space="0" w:color="auto"/>
      </w:divBdr>
    </w:div>
    <w:div w:id="241263332">
      <w:bodyDiv w:val="1"/>
      <w:marLeft w:val="0"/>
      <w:marRight w:val="0"/>
      <w:marTop w:val="0"/>
      <w:marBottom w:val="0"/>
      <w:divBdr>
        <w:top w:val="none" w:sz="0" w:space="0" w:color="auto"/>
        <w:left w:val="none" w:sz="0" w:space="0" w:color="auto"/>
        <w:bottom w:val="none" w:sz="0" w:space="0" w:color="auto"/>
        <w:right w:val="none" w:sz="0" w:space="0" w:color="auto"/>
      </w:divBdr>
    </w:div>
    <w:div w:id="244077407">
      <w:bodyDiv w:val="1"/>
      <w:marLeft w:val="0"/>
      <w:marRight w:val="0"/>
      <w:marTop w:val="0"/>
      <w:marBottom w:val="0"/>
      <w:divBdr>
        <w:top w:val="none" w:sz="0" w:space="0" w:color="auto"/>
        <w:left w:val="none" w:sz="0" w:space="0" w:color="auto"/>
        <w:bottom w:val="none" w:sz="0" w:space="0" w:color="auto"/>
        <w:right w:val="none" w:sz="0" w:space="0" w:color="auto"/>
      </w:divBdr>
    </w:div>
    <w:div w:id="300118289">
      <w:bodyDiv w:val="1"/>
      <w:marLeft w:val="0"/>
      <w:marRight w:val="0"/>
      <w:marTop w:val="0"/>
      <w:marBottom w:val="0"/>
      <w:divBdr>
        <w:top w:val="none" w:sz="0" w:space="0" w:color="auto"/>
        <w:left w:val="none" w:sz="0" w:space="0" w:color="auto"/>
        <w:bottom w:val="none" w:sz="0" w:space="0" w:color="auto"/>
        <w:right w:val="none" w:sz="0" w:space="0" w:color="auto"/>
      </w:divBdr>
    </w:div>
    <w:div w:id="321547318">
      <w:bodyDiv w:val="1"/>
      <w:marLeft w:val="0"/>
      <w:marRight w:val="0"/>
      <w:marTop w:val="0"/>
      <w:marBottom w:val="0"/>
      <w:divBdr>
        <w:top w:val="none" w:sz="0" w:space="0" w:color="auto"/>
        <w:left w:val="none" w:sz="0" w:space="0" w:color="auto"/>
        <w:bottom w:val="none" w:sz="0" w:space="0" w:color="auto"/>
        <w:right w:val="none" w:sz="0" w:space="0" w:color="auto"/>
      </w:divBdr>
    </w:div>
    <w:div w:id="325743367">
      <w:bodyDiv w:val="1"/>
      <w:marLeft w:val="0"/>
      <w:marRight w:val="0"/>
      <w:marTop w:val="0"/>
      <w:marBottom w:val="0"/>
      <w:divBdr>
        <w:top w:val="none" w:sz="0" w:space="0" w:color="auto"/>
        <w:left w:val="none" w:sz="0" w:space="0" w:color="auto"/>
        <w:bottom w:val="none" w:sz="0" w:space="0" w:color="auto"/>
        <w:right w:val="none" w:sz="0" w:space="0" w:color="auto"/>
      </w:divBdr>
    </w:div>
    <w:div w:id="340085248">
      <w:bodyDiv w:val="1"/>
      <w:marLeft w:val="0"/>
      <w:marRight w:val="0"/>
      <w:marTop w:val="0"/>
      <w:marBottom w:val="0"/>
      <w:divBdr>
        <w:top w:val="none" w:sz="0" w:space="0" w:color="auto"/>
        <w:left w:val="none" w:sz="0" w:space="0" w:color="auto"/>
        <w:bottom w:val="none" w:sz="0" w:space="0" w:color="auto"/>
        <w:right w:val="none" w:sz="0" w:space="0" w:color="auto"/>
      </w:divBdr>
    </w:div>
    <w:div w:id="361059986">
      <w:bodyDiv w:val="1"/>
      <w:marLeft w:val="0"/>
      <w:marRight w:val="0"/>
      <w:marTop w:val="0"/>
      <w:marBottom w:val="0"/>
      <w:divBdr>
        <w:top w:val="none" w:sz="0" w:space="0" w:color="auto"/>
        <w:left w:val="none" w:sz="0" w:space="0" w:color="auto"/>
        <w:bottom w:val="none" w:sz="0" w:space="0" w:color="auto"/>
        <w:right w:val="none" w:sz="0" w:space="0" w:color="auto"/>
      </w:divBdr>
    </w:div>
    <w:div w:id="378745606">
      <w:bodyDiv w:val="1"/>
      <w:marLeft w:val="0"/>
      <w:marRight w:val="0"/>
      <w:marTop w:val="0"/>
      <w:marBottom w:val="0"/>
      <w:divBdr>
        <w:top w:val="none" w:sz="0" w:space="0" w:color="auto"/>
        <w:left w:val="none" w:sz="0" w:space="0" w:color="auto"/>
        <w:bottom w:val="none" w:sz="0" w:space="0" w:color="auto"/>
        <w:right w:val="none" w:sz="0" w:space="0" w:color="auto"/>
      </w:divBdr>
    </w:div>
    <w:div w:id="398674868">
      <w:bodyDiv w:val="1"/>
      <w:marLeft w:val="0"/>
      <w:marRight w:val="0"/>
      <w:marTop w:val="0"/>
      <w:marBottom w:val="0"/>
      <w:divBdr>
        <w:top w:val="none" w:sz="0" w:space="0" w:color="auto"/>
        <w:left w:val="none" w:sz="0" w:space="0" w:color="auto"/>
        <w:bottom w:val="none" w:sz="0" w:space="0" w:color="auto"/>
        <w:right w:val="none" w:sz="0" w:space="0" w:color="auto"/>
      </w:divBdr>
    </w:div>
    <w:div w:id="398745507">
      <w:bodyDiv w:val="1"/>
      <w:marLeft w:val="0"/>
      <w:marRight w:val="0"/>
      <w:marTop w:val="0"/>
      <w:marBottom w:val="0"/>
      <w:divBdr>
        <w:top w:val="none" w:sz="0" w:space="0" w:color="auto"/>
        <w:left w:val="none" w:sz="0" w:space="0" w:color="auto"/>
        <w:bottom w:val="none" w:sz="0" w:space="0" w:color="auto"/>
        <w:right w:val="none" w:sz="0" w:space="0" w:color="auto"/>
      </w:divBdr>
    </w:div>
    <w:div w:id="454183181">
      <w:bodyDiv w:val="1"/>
      <w:marLeft w:val="0"/>
      <w:marRight w:val="0"/>
      <w:marTop w:val="0"/>
      <w:marBottom w:val="0"/>
      <w:divBdr>
        <w:top w:val="none" w:sz="0" w:space="0" w:color="auto"/>
        <w:left w:val="none" w:sz="0" w:space="0" w:color="auto"/>
        <w:bottom w:val="none" w:sz="0" w:space="0" w:color="auto"/>
        <w:right w:val="none" w:sz="0" w:space="0" w:color="auto"/>
      </w:divBdr>
    </w:div>
    <w:div w:id="468741334">
      <w:bodyDiv w:val="1"/>
      <w:marLeft w:val="0"/>
      <w:marRight w:val="0"/>
      <w:marTop w:val="0"/>
      <w:marBottom w:val="0"/>
      <w:divBdr>
        <w:top w:val="none" w:sz="0" w:space="0" w:color="auto"/>
        <w:left w:val="none" w:sz="0" w:space="0" w:color="auto"/>
        <w:bottom w:val="none" w:sz="0" w:space="0" w:color="auto"/>
        <w:right w:val="none" w:sz="0" w:space="0" w:color="auto"/>
      </w:divBdr>
    </w:div>
    <w:div w:id="470178247">
      <w:bodyDiv w:val="1"/>
      <w:marLeft w:val="0"/>
      <w:marRight w:val="0"/>
      <w:marTop w:val="0"/>
      <w:marBottom w:val="0"/>
      <w:divBdr>
        <w:top w:val="none" w:sz="0" w:space="0" w:color="auto"/>
        <w:left w:val="none" w:sz="0" w:space="0" w:color="auto"/>
        <w:bottom w:val="none" w:sz="0" w:space="0" w:color="auto"/>
        <w:right w:val="none" w:sz="0" w:space="0" w:color="auto"/>
      </w:divBdr>
    </w:div>
    <w:div w:id="491458182">
      <w:bodyDiv w:val="1"/>
      <w:marLeft w:val="0"/>
      <w:marRight w:val="0"/>
      <w:marTop w:val="0"/>
      <w:marBottom w:val="0"/>
      <w:divBdr>
        <w:top w:val="none" w:sz="0" w:space="0" w:color="auto"/>
        <w:left w:val="none" w:sz="0" w:space="0" w:color="auto"/>
        <w:bottom w:val="none" w:sz="0" w:space="0" w:color="auto"/>
        <w:right w:val="none" w:sz="0" w:space="0" w:color="auto"/>
      </w:divBdr>
    </w:div>
    <w:div w:id="498615519">
      <w:bodyDiv w:val="1"/>
      <w:marLeft w:val="0"/>
      <w:marRight w:val="0"/>
      <w:marTop w:val="0"/>
      <w:marBottom w:val="0"/>
      <w:divBdr>
        <w:top w:val="none" w:sz="0" w:space="0" w:color="auto"/>
        <w:left w:val="none" w:sz="0" w:space="0" w:color="auto"/>
        <w:bottom w:val="none" w:sz="0" w:space="0" w:color="auto"/>
        <w:right w:val="none" w:sz="0" w:space="0" w:color="auto"/>
      </w:divBdr>
    </w:div>
    <w:div w:id="527721824">
      <w:bodyDiv w:val="1"/>
      <w:marLeft w:val="0"/>
      <w:marRight w:val="0"/>
      <w:marTop w:val="0"/>
      <w:marBottom w:val="0"/>
      <w:divBdr>
        <w:top w:val="none" w:sz="0" w:space="0" w:color="auto"/>
        <w:left w:val="none" w:sz="0" w:space="0" w:color="auto"/>
        <w:bottom w:val="none" w:sz="0" w:space="0" w:color="auto"/>
        <w:right w:val="none" w:sz="0" w:space="0" w:color="auto"/>
      </w:divBdr>
    </w:div>
    <w:div w:id="553128706">
      <w:bodyDiv w:val="1"/>
      <w:marLeft w:val="0"/>
      <w:marRight w:val="0"/>
      <w:marTop w:val="0"/>
      <w:marBottom w:val="0"/>
      <w:divBdr>
        <w:top w:val="none" w:sz="0" w:space="0" w:color="auto"/>
        <w:left w:val="none" w:sz="0" w:space="0" w:color="auto"/>
        <w:bottom w:val="none" w:sz="0" w:space="0" w:color="auto"/>
        <w:right w:val="none" w:sz="0" w:space="0" w:color="auto"/>
      </w:divBdr>
    </w:div>
    <w:div w:id="575437873">
      <w:bodyDiv w:val="1"/>
      <w:marLeft w:val="0"/>
      <w:marRight w:val="0"/>
      <w:marTop w:val="0"/>
      <w:marBottom w:val="0"/>
      <w:divBdr>
        <w:top w:val="none" w:sz="0" w:space="0" w:color="auto"/>
        <w:left w:val="none" w:sz="0" w:space="0" w:color="auto"/>
        <w:bottom w:val="none" w:sz="0" w:space="0" w:color="auto"/>
        <w:right w:val="none" w:sz="0" w:space="0" w:color="auto"/>
      </w:divBdr>
    </w:div>
    <w:div w:id="622351359">
      <w:bodyDiv w:val="1"/>
      <w:marLeft w:val="0"/>
      <w:marRight w:val="0"/>
      <w:marTop w:val="0"/>
      <w:marBottom w:val="0"/>
      <w:divBdr>
        <w:top w:val="none" w:sz="0" w:space="0" w:color="auto"/>
        <w:left w:val="none" w:sz="0" w:space="0" w:color="auto"/>
        <w:bottom w:val="none" w:sz="0" w:space="0" w:color="auto"/>
        <w:right w:val="none" w:sz="0" w:space="0" w:color="auto"/>
      </w:divBdr>
    </w:div>
    <w:div w:id="624773234">
      <w:bodyDiv w:val="1"/>
      <w:marLeft w:val="0"/>
      <w:marRight w:val="0"/>
      <w:marTop w:val="0"/>
      <w:marBottom w:val="0"/>
      <w:divBdr>
        <w:top w:val="none" w:sz="0" w:space="0" w:color="auto"/>
        <w:left w:val="none" w:sz="0" w:space="0" w:color="auto"/>
        <w:bottom w:val="none" w:sz="0" w:space="0" w:color="auto"/>
        <w:right w:val="none" w:sz="0" w:space="0" w:color="auto"/>
      </w:divBdr>
    </w:div>
    <w:div w:id="630475498">
      <w:bodyDiv w:val="1"/>
      <w:marLeft w:val="0"/>
      <w:marRight w:val="0"/>
      <w:marTop w:val="0"/>
      <w:marBottom w:val="0"/>
      <w:divBdr>
        <w:top w:val="none" w:sz="0" w:space="0" w:color="auto"/>
        <w:left w:val="none" w:sz="0" w:space="0" w:color="auto"/>
        <w:bottom w:val="none" w:sz="0" w:space="0" w:color="auto"/>
        <w:right w:val="none" w:sz="0" w:space="0" w:color="auto"/>
      </w:divBdr>
    </w:div>
    <w:div w:id="644092190">
      <w:bodyDiv w:val="1"/>
      <w:marLeft w:val="0"/>
      <w:marRight w:val="0"/>
      <w:marTop w:val="0"/>
      <w:marBottom w:val="0"/>
      <w:divBdr>
        <w:top w:val="none" w:sz="0" w:space="0" w:color="auto"/>
        <w:left w:val="none" w:sz="0" w:space="0" w:color="auto"/>
        <w:bottom w:val="none" w:sz="0" w:space="0" w:color="auto"/>
        <w:right w:val="none" w:sz="0" w:space="0" w:color="auto"/>
      </w:divBdr>
    </w:div>
    <w:div w:id="673996083">
      <w:bodyDiv w:val="1"/>
      <w:marLeft w:val="0"/>
      <w:marRight w:val="0"/>
      <w:marTop w:val="0"/>
      <w:marBottom w:val="0"/>
      <w:divBdr>
        <w:top w:val="none" w:sz="0" w:space="0" w:color="auto"/>
        <w:left w:val="none" w:sz="0" w:space="0" w:color="auto"/>
        <w:bottom w:val="none" w:sz="0" w:space="0" w:color="auto"/>
        <w:right w:val="none" w:sz="0" w:space="0" w:color="auto"/>
      </w:divBdr>
    </w:div>
    <w:div w:id="684327233">
      <w:bodyDiv w:val="1"/>
      <w:marLeft w:val="0"/>
      <w:marRight w:val="0"/>
      <w:marTop w:val="0"/>
      <w:marBottom w:val="0"/>
      <w:divBdr>
        <w:top w:val="none" w:sz="0" w:space="0" w:color="auto"/>
        <w:left w:val="none" w:sz="0" w:space="0" w:color="auto"/>
        <w:bottom w:val="none" w:sz="0" w:space="0" w:color="auto"/>
        <w:right w:val="none" w:sz="0" w:space="0" w:color="auto"/>
      </w:divBdr>
    </w:div>
    <w:div w:id="684983277">
      <w:bodyDiv w:val="1"/>
      <w:marLeft w:val="0"/>
      <w:marRight w:val="0"/>
      <w:marTop w:val="0"/>
      <w:marBottom w:val="0"/>
      <w:divBdr>
        <w:top w:val="none" w:sz="0" w:space="0" w:color="auto"/>
        <w:left w:val="none" w:sz="0" w:space="0" w:color="auto"/>
        <w:bottom w:val="none" w:sz="0" w:space="0" w:color="auto"/>
        <w:right w:val="none" w:sz="0" w:space="0" w:color="auto"/>
      </w:divBdr>
    </w:div>
    <w:div w:id="690953337">
      <w:bodyDiv w:val="1"/>
      <w:marLeft w:val="0"/>
      <w:marRight w:val="0"/>
      <w:marTop w:val="0"/>
      <w:marBottom w:val="0"/>
      <w:divBdr>
        <w:top w:val="none" w:sz="0" w:space="0" w:color="auto"/>
        <w:left w:val="none" w:sz="0" w:space="0" w:color="auto"/>
        <w:bottom w:val="none" w:sz="0" w:space="0" w:color="auto"/>
        <w:right w:val="none" w:sz="0" w:space="0" w:color="auto"/>
      </w:divBdr>
    </w:div>
    <w:div w:id="712580056">
      <w:bodyDiv w:val="1"/>
      <w:marLeft w:val="0"/>
      <w:marRight w:val="0"/>
      <w:marTop w:val="0"/>
      <w:marBottom w:val="0"/>
      <w:divBdr>
        <w:top w:val="none" w:sz="0" w:space="0" w:color="auto"/>
        <w:left w:val="none" w:sz="0" w:space="0" w:color="auto"/>
        <w:bottom w:val="none" w:sz="0" w:space="0" w:color="auto"/>
        <w:right w:val="none" w:sz="0" w:space="0" w:color="auto"/>
      </w:divBdr>
    </w:div>
    <w:div w:id="763648831">
      <w:bodyDiv w:val="1"/>
      <w:marLeft w:val="0"/>
      <w:marRight w:val="0"/>
      <w:marTop w:val="0"/>
      <w:marBottom w:val="0"/>
      <w:divBdr>
        <w:top w:val="none" w:sz="0" w:space="0" w:color="auto"/>
        <w:left w:val="none" w:sz="0" w:space="0" w:color="auto"/>
        <w:bottom w:val="none" w:sz="0" w:space="0" w:color="auto"/>
        <w:right w:val="none" w:sz="0" w:space="0" w:color="auto"/>
      </w:divBdr>
    </w:div>
    <w:div w:id="771046382">
      <w:bodyDiv w:val="1"/>
      <w:marLeft w:val="0"/>
      <w:marRight w:val="0"/>
      <w:marTop w:val="0"/>
      <w:marBottom w:val="0"/>
      <w:divBdr>
        <w:top w:val="none" w:sz="0" w:space="0" w:color="auto"/>
        <w:left w:val="none" w:sz="0" w:space="0" w:color="auto"/>
        <w:bottom w:val="none" w:sz="0" w:space="0" w:color="auto"/>
        <w:right w:val="none" w:sz="0" w:space="0" w:color="auto"/>
      </w:divBdr>
    </w:div>
    <w:div w:id="783622581">
      <w:bodyDiv w:val="1"/>
      <w:marLeft w:val="0"/>
      <w:marRight w:val="0"/>
      <w:marTop w:val="0"/>
      <w:marBottom w:val="0"/>
      <w:divBdr>
        <w:top w:val="none" w:sz="0" w:space="0" w:color="auto"/>
        <w:left w:val="none" w:sz="0" w:space="0" w:color="auto"/>
        <w:bottom w:val="none" w:sz="0" w:space="0" w:color="auto"/>
        <w:right w:val="none" w:sz="0" w:space="0" w:color="auto"/>
      </w:divBdr>
    </w:div>
    <w:div w:id="801847607">
      <w:bodyDiv w:val="1"/>
      <w:marLeft w:val="0"/>
      <w:marRight w:val="0"/>
      <w:marTop w:val="0"/>
      <w:marBottom w:val="0"/>
      <w:divBdr>
        <w:top w:val="none" w:sz="0" w:space="0" w:color="auto"/>
        <w:left w:val="none" w:sz="0" w:space="0" w:color="auto"/>
        <w:bottom w:val="none" w:sz="0" w:space="0" w:color="auto"/>
        <w:right w:val="none" w:sz="0" w:space="0" w:color="auto"/>
      </w:divBdr>
      <w:divsChild>
        <w:div w:id="1416585167">
          <w:marLeft w:val="0"/>
          <w:marRight w:val="0"/>
          <w:marTop w:val="0"/>
          <w:marBottom w:val="0"/>
          <w:divBdr>
            <w:top w:val="none" w:sz="0" w:space="0" w:color="auto"/>
            <w:left w:val="none" w:sz="0" w:space="0" w:color="auto"/>
            <w:bottom w:val="none" w:sz="0" w:space="0" w:color="auto"/>
            <w:right w:val="none" w:sz="0" w:space="0" w:color="auto"/>
          </w:divBdr>
        </w:div>
      </w:divsChild>
    </w:div>
    <w:div w:id="802886991">
      <w:bodyDiv w:val="1"/>
      <w:marLeft w:val="0"/>
      <w:marRight w:val="0"/>
      <w:marTop w:val="0"/>
      <w:marBottom w:val="0"/>
      <w:divBdr>
        <w:top w:val="none" w:sz="0" w:space="0" w:color="auto"/>
        <w:left w:val="none" w:sz="0" w:space="0" w:color="auto"/>
        <w:bottom w:val="none" w:sz="0" w:space="0" w:color="auto"/>
        <w:right w:val="none" w:sz="0" w:space="0" w:color="auto"/>
      </w:divBdr>
    </w:div>
    <w:div w:id="807236999">
      <w:bodyDiv w:val="1"/>
      <w:marLeft w:val="0"/>
      <w:marRight w:val="0"/>
      <w:marTop w:val="0"/>
      <w:marBottom w:val="0"/>
      <w:divBdr>
        <w:top w:val="none" w:sz="0" w:space="0" w:color="auto"/>
        <w:left w:val="none" w:sz="0" w:space="0" w:color="auto"/>
        <w:bottom w:val="none" w:sz="0" w:space="0" w:color="auto"/>
        <w:right w:val="none" w:sz="0" w:space="0" w:color="auto"/>
      </w:divBdr>
    </w:div>
    <w:div w:id="877819332">
      <w:bodyDiv w:val="1"/>
      <w:marLeft w:val="0"/>
      <w:marRight w:val="0"/>
      <w:marTop w:val="0"/>
      <w:marBottom w:val="0"/>
      <w:divBdr>
        <w:top w:val="none" w:sz="0" w:space="0" w:color="auto"/>
        <w:left w:val="none" w:sz="0" w:space="0" w:color="auto"/>
        <w:bottom w:val="none" w:sz="0" w:space="0" w:color="auto"/>
        <w:right w:val="none" w:sz="0" w:space="0" w:color="auto"/>
      </w:divBdr>
    </w:div>
    <w:div w:id="903297111">
      <w:bodyDiv w:val="1"/>
      <w:marLeft w:val="0"/>
      <w:marRight w:val="0"/>
      <w:marTop w:val="0"/>
      <w:marBottom w:val="0"/>
      <w:divBdr>
        <w:top w:val="none" w:sz="0" w:space="0" w:color="auto"/>
        <w:left w:val="none" w:sz="0" w:space="0" w:color="auto"/>
        <w:bottom w:val="none" w:sz="0" w:space="0" w:color="auto"/>
        <w:right w:val="none" w:sz="0" w:space="0" w:color="auto"/>
      </w:divBdr>
    </w:div>
    <w:div w:id="921910318">
      <w:bodyDiv w:val="1"/>
      <w:marLeft w:val="0"/>
      <w:marRight w:val="0"/>
      <w:marTop w:val="0"/>
      <w:marBottom w:val="0"/>
      <w:divBdr>
        <w:top w:val="none" w:sz="0" w:space="0" w:color="auto"/>
        <w:left w:val="none" w:sz="0" w:space="0" w:color="auto"/>
        <w:bottom w:val="none" w:sz="0" w:space="0" w:color="auto"/>
        <w:right w:val="none" w:sz="0" w:space="0" w:color="auto"/>
      </w:divBdr>
    </w:div>
    <w:div w:id="930041840">
      <w:bodyDiv w:val="1"/>
      <w:marLeft w:val="0"/>
      <w:marRight w:val="0"/>
      <w:marTop w:val="0"/>
      <w:marBottom w:val="0"/>
      <w:divBdr>
        <w:top w:val="none" w:sz="0" w:space="0" w:color="auto"/>
        <w:left w:val="none" w:sz="0" w:space="0" w:color="auto"/>
        <w:bottom w:val="none" w:sz="0" w:space="0" w:color="auto"/>
        <w:right w:val="none" w:sz="0" w:space="0" w:color="auto"/>
      </w:divBdr>
    </w:div>
    <w:div w:id="933438802">
      <w:bodyDiv w:val="1"/>
      <w:marLeft w:val="0"/>
      <w:marRight w:val="0"/>
      <w:marTop w:val="0"/>
      <w:marBottom w:val="0"/>
      <w:divBdr>
        <w:top w:val="none" w:sz="0" w:space="0" w:color="auto"/>
        <w:left w:val="none" w:sz="0" w:space="0" w:color="auto"/>
        <w:bottom w:val="none" w:sz="0" w:space="0" w:color="auto"/>
        <w:right w:val="none" w:sz="0" w:space="0" w:color="auto"/>
      </w:divBdr>
    </w:div>
    <w:div w:id="962155638">
      <w:bodyDiv w:val="1"/>
      <w:marLeft w:val="0"/>
      <w:marRight w:val="0"/>
      <w:marTop w:val="0"/>
      <w:marBottom w:val="0"/>
      <w:divBdr>
        <w:top w:val="none" w:sz="0" w:space="0" w:color="auto"/>
        <w:left w:val="none" w:sz="0" w:space="0" w:color="auto"/>
        <w:bottom w:val="none" w:sz="0" w:space="0" w:color="auto"/>
        <w:right w:val="none" w:sz="0" w:space="0" w:color="auto"/>
      </w:divBdr>
    </w:div>
    <w:div w:id="962881517">
      <w:bodyDiv w:val="1"/>
      <w:marLeft w:val="0"/>
      <w:marRight w:val="0"/>
      <w:marTop w:val="0"/>
      <w:marBottom w:val="0"/>
      <w:divBdr>
        <w:top w:val="none" w:sz="0" w:space="0" w:color="auto"/>
        <w:left w:val="none" w:sz="0" w:space="0" w:color="auto"/>
        <w:bottom w:val="none" w:sz="0" w:space="0" w:color="auto"/>
        <w:right w:val="none" w:sz="0" w:space="0" w:color="auto"/>
      </w:divBdr>
    </w:div>
    <w:div w:id="1080518680">
      <w:bodyDiv w:val="1"/>
      <w:marLeft w:val="0"/>
      <w:marRight w:val="0"/>
      <w:marTop w:val="0"/>
      <w:marBottom w:val="0"/>
      <w:divBdr>
        <w:top w:val="none" w:sz="0" w:space="0" w:color="auto"/>
        <w:left w:val="none" w:sz="0" w:space="0" w:color="auto"/>
        <w:bottom w:val="none" w:sz="0" w:space="0" w:color="auto"/>
        <w:right w:val="none" w:sz="0" w:space="0" w:color="auto"/>
      </w:divBdr>
    </w:div>
    <w:div w:id="1088892250">
      <w:bodyDiv w:val="1"/>
      <w:marLeft w:val="0"/>
      <w:marRight w:val="0"/>
      <w:marTop w:val="0"/>
      <w:marBottom w:val="0"/>
      <w:divBdr>
        <w:top w:val="none" w:sz="0" w:space="0" w:color="auto"/>
        <w:left w:val="none" w:sz="0" w:space="0" w:color="auto"/>
        <w:bottom w:val="none" w:sz="0" w:space="0" w:color="auto"/>
        <w:right w:val="none" w:sz="0" w:space="0" w:color="auto"/>
      </w:divBdr>
    </w:div>
    <w:div w:id="1123579481">
      <w:bodyDiv w:val="1"/>
      <w:marLeft w:val="0"/>
      <w:marRight w:val="0"/>
      <w:marTop w:val="0"/>
      <w:marBottom w:val="0"/>
      <w:divBdr>
        <w:top w:val="none" w:sz="0" w:space="0" w:color="auto"/>
        <w:left w:val="none" w:sz="0" w:space="0" w:color="auto"/>
        <w:bottom w:val="none" w:sz="0" w:space="0" w:color="auto"/>
        <w:right w:val="none" w:sz="0" w:space="0" w:color="auto"/>
      </w:divBdr>
    </w:div>
    <w:div w:id="1137378967">
      <w:bodyDiv w:val="1"/>
      <w:marLeft w:val="0"/>
      <w:marRight w:val="0"/>
      <w:marTop w:val="0"/>
      <w:marBottom w:val="0"/>
      <w:divBdr>
        <w:top w:val="none" w:sz="0" w:space="0" w:color="auto"/>
        <w:left w:val="none" w:sz="0" w:space="0" w:color="auto"/>
        <w:bottom w:val="none" w:sz="0" w:space="0" w:color="auto"/>
        <w:right w:val="none" w:sz="0" w:space="0" w:color="auto"/>
      </w:divBdr>
    </w:div>
    <w:div w:id="1142887556">
      <w:bodyDiv w:val="1"/>
      <w:marLeft w:val="0"/>
      <w:marRight w:val="0"/>
      <w:marTop w:val="0"/>
      <w:marBottom w:val="0"/>
      <w:divBdr>
        <w:top w:val="none" w:sz="0" w:space="0" w:color="auto"/>
        <w:left w:val="none" w:sz="0" w:space="0" w:color="auto"/>
        <w:bottom w:val="none" w:sz="0" w:space="0" w:color="auto"/>
        <w:right w:val="none" w:sz="0" w:space="0" w:color="auto"/>
      </w:divBdr>
    </w:div>
    <w:div w:id="1144004598">
      <w:bodyDiv w:val="1"/>
      <w:marLeft w:val="0"/>
      <w:marRight w:val="0"/>
      <w:marTop w:val="0"/>
      <w:marBottom w:val="0"/>
      <w:divBdr>
        <w:top w:val="none" w:sz="0" w:space="0" w:color="auto"/>
        <w:left w:val="none" w:sz="0" w:space="0" w:color="auto"/>
        <w:bottom w:val="none" w:sz="0" w:space="0" w:color="auto"/>
        <w:right w:val="none" w:sz="0" w:space="0" w:color="auto"/>
      </w:divBdr>
    </w:div>
    <w:div w:id="1144159604">
      <w:bodyDiv w:val="1"/>
      <w:marLeft w:val="0"/>
      <w:marRight w:val="0"/>
      <w:marTop w:val="0"/>
      <w:marBottom w:val="0"/>
      <w:divBdr>
        <w:top w:val="none" w:sz="0" w:space="0" w:color="auto"/>
        <w:left w:val="none" w:sz="0" w:space="0" w:color="auto"/>
        <w:bottom w:val="none" w:sz="0" w:space="0" w:color="auto"/>
        <w:right w:val="none" w:sz="0" w:space="0" w:color="auto"/>
      </w:divBdr>
    </w:div>
    <w:div w:id="1175877409">
      <w:bodyDiv w:val="1"/>
      <w:marLeft w:val="0"/>
      <w:marRight w:val="0"/>
      <w:marTop w:val="0"/>
      <w:marBottom w:val="0"/>
      <w:divBdr>
        <w:top w:val="none" w:sz="0" w:space="0" w:color="auto"/>
        <w:left w:val="none" w:sz="0" w:space="0" w:color="auto"/>
        <w:bottom w:val="none" w:sz="0" w:space="0" w:color="auto"/>
        <w:right w:val="none" w:sz="0" w:space="0" w:color="auto"/>
      </w:divBdr>
    </w:div>
    <w:div w:id="1228153579">
      <w:bodyDiv w:val="1"/>
      <w:marLeft w:val="0"/>
      <w:marRight w:val="0"/>
      <w:marTop w:val="0"/>
      <w:marBottom w:val="0"/>
      <w:divBdr>
        <w:top w:val="none" w:sz="0" w:space="0" w:color="auto"/>
        <w:left w:val="none" w:sz="0" w:space="0" w:color="auto"/>
        <w:bottom w:val="none" w:sz="0" w:space="0" w:color="auto"/>
        <w:right w:val="none" w:sz="0" w:space="0" w:color="auto"/>
      </w:divBdr>
    </w:div>
    <w:div w:id="1230723526">
      <w:bodyDiv w:val="1"/>
      <w:marLeft w:val="0"/>
      <w:marRight w:val="0"/>
      <w:marTop w:val="0"/>
      <w:marBottom w:val="0"/>
      <w:divBdr>
        <w:top w:val="none" w:sz="0" w:space="0" w:color="auto"/>
        <w:left w:val="none" w:sz="0" w:space="0" w:color="auto"/>
        <w:bottom w:val="none" w:sz="0" w:space="0" w:color="auto"/>
        <w:right w:val="none" w:sz="0" w:space="0" w:color="auto"/>
      </w:divBdr>
    </w:div>
    <w:div w:id="1279213355">
      <w:bodyDiv w:val="1"/>
      <w:marLeft w:val="0"/>
      <w:marRight w:val="0"/>
      <w:marTop w:val="0"/>
      <w:marBottom w:val="0"/>
      <w:divBdr>
        <w:top w:val="none" w:sz="0" w:space="0" w:color="auto"/>
        <w:left w:val="none" w:sz="0" w:space="0" w:color="auto"/>
        <w:bottom w:val="none" w:sz="0" w:space="0" w:color="auto"/>
        <w:right w:val="none" w:sz="0" w:space="0" w:color="auto"/>
      </w:divBdr>
    </w:div>
    <w:div w:id="1291933812">
      <w:bodyDiv w:val="1"/>
      <w:marLeft w:val="0"/>
      <w:marRight w:val="0"/>
      <w:marTop w:val="0"/>
      <w:marBottom w:val="0"/>
      <w:divBdr>
        <w:top w:val="none" w:sz="0" w:space="0" w:color="auto"/>
        <w:left w:val="none" w:sz="0" w:space="0" w:color="auto"/>
        <w:bottom w:val="none" w:sz="0" w:space="0" w:color="auto"/>
        <w:right w:val="none" w:sz="0" w:space="0" w:color="auto"/>
      </w:divBdr>
    </w:div>
    <w:div w:id="1295407154">
      <w:bodyDiv w:val="1"/>
      <w:marLeft w:val="0"/>
      <w:marRight w:val="0"/>
      <w:marTop w:val="0"/>
      <w:marBottom w:val="0"/>
      <w:divBdr>
        <w:top w:val="none" w:sz="0" w:space="0" w:color="auto"/>
        <w:left w:val="none" w:sz="0" w:space="0" w:color="auto"/>
        <w:bottom w:val="none" w:sz="0" w:space="0" w:color="auto"/>
        <w:right w:val="none" w:sz="0" w:space="0" w:color="auto"/>
      </w:divBdr>
    </w:div>
    <w:div w:id="1298291736">
      <w:bodyDiv w:val="1"/>
      <w:marLeft w:val="0"/>
      <w:marRight w:val="0"/>
      <w:marTop w:val="0"/>
      <w:marBottom w:val="0"/>
      <w:divBdr>
        <w:top w:val="none" w:sz="0" w:space="0" w:color="auto"/>
        <w:left w:val="none" w:sz="0" w:space="0" w:color="auto"/>
        <w:bottom w:val="none" w:sz="0" w:space="0" w:color="auto"/>
        <w:right w:val="none" w:sz="0" w:space="0" w:color="auto"/>
      </w:divBdr>
    </w:div>
    <w:div w:id="1322153050">
      <w:bodyDiv w:val="1"/>
      <w:marLeft w:val="0"/>
      <w:marRight w:val="0"/>
      <w:marTop w:val="0"/>
      <w:marBottom w:val="0"/>
      <w:divBdr>
        <w:top w:val="none" w:sz="0" w:space="0" w:color="auto"/>
        <w:left w:val="none" w:sz="0" w:space="0" w:color="auto"/>
        <w:bottom w:val="none" w:sz="0" w:space="0" w:color="auto"/>
        <w:right w:val="none" w:sz="0" w:space="0" w:color="auto"/>
      </w:divBdr>
    </w:div>
    <w:div w:id="1349217007">
      <w:bodyDiv w:val="1"/>
      <w:marLeft w:val="0"/>
      <w:marRight w:val="0"/>
      <w:marTop w:val="0"/>
      <w:marBottom w:val="0"/>
      <w:divBdr>
        <w:top w:val="none" w:sz="0" w:space="0" w:color="auto"/>
        <w:left w:val="none" w:sz="0" w:space="0" w:color="auto"/>
        <w:bottom w:val="none" w:sz="0" w:space="0" w:color="auto"/>
        <w:right w:val="none" w:sz="0" w:space="0" w:color="auto"/>
      </w:divBdr>
    </w:div>
    <w:div w:id="1353799912">
      <w:bodyDiv w:val="1"/>
      <w:marLeft w:val="0"/>
      <w:marRight w:val="0"/>
      <w:marTop w:val="0"/>
      <w:marBottom w:val="0"/>
      <w:divBdr>
        <w:top w:val="none" w:sz="0" w:space="0" w:color="auto"/>
        <w:left w:val="none" w:sz="0" w:space="0" w:color="auto"/>
        <w:bottom w:val="none" w:sz="0" w:space="0" w:color="auto"/>
        <w:right w:val="none" w:sz="0" w:space="0" w:color="auto"/>
      </w:divBdr>
    </w:div>
    <w:div w:id="1369453604">
      <w:bodyDiv w:val="1"/>
      <w:marLeft w:val="0"/>
      <w:marRight w:val="0"/>
      <w:marTop w:val="0"/>
      <w:marBottom w:val="0"/>
      <w:divBdr>
        <w:top w:val="none" w:sz="0" w:space="0" w:color="auto"/>
        <w:left w:val="none" w:sz="0" w:space="0" w:color="auto"/>
        <w:bottom w:val="none" w:sz="0" w:space="0" w:color="auto"/>
        <w:right w:val="none" w:sz="0" w:space="0" w:color="auto"/>
      </w:divBdr>
    </w:div>
    <w:div w:id="1407192106">
      <w:bodyDiv w:val="1"/>
      <w:marLeft w:val="0"/>
      <w:marRight w:val="0"/>
      <w:marTop w:val="0"/>
      <w:marBottom w:val="0"/>
      <w:divBdr>
        <w:top w:val="none" w:sz="0" w:space="0" w:color="auto"/>
        <w:left w:val="none" w:sz="0" w:space="0" w:color="auto"/>
        <w:bottom w:val="none" w:sz="0" w:space="0" w:color="auto"/>
        <w:right w:val="none" w:sz="0" w:space="0" w:color="auto"/>
      </w:divBdr>
    </w:div>
    <w:div w:id="1432702145">
      <w:bodyDiv w:val="1"/>
      <w:marLeft w:val="0"/>
      <w:marRight w:val="0"/>
      <w:marTop w:val="0"/>
      <w:marBottom w:val="0"/>
      <w:divBdr>
        <w:top w:val="none" w:sz="0" w:space="0" w:color="auto"/>
        <w:left w:val="none" w:sz="0" w:space="0" w:color="auto"/>
        <w:bottom w:val="none" w:sz="0" w:space="0" w:color="auto"/>
        <w:right w:val="none" w:sz="0" w:space="0" w:color="auto"/>
      </w:divBdr>
    </w:div>
    <w:div w:id="1435830931">
      <w:bodyDiv w:val="1"/>
      <w:marLeft w:val="0"/>
      <w:marRight w:val="0"/>
      <w:marTop w:val="0"/>
      <w:marBottom w:val="0"/>
      <w:divBdr>
        <w:top w:val="none" w:sz="0" w:space="0" w:color="auto"/>
        <w:left w:val="none" w:sz="0" w:space="0" w:color="auto"/>
        <w:bottom w:val="none" w:sz="0" w:space="0" w:color="auto"/>
        <w:right w:val="none" w:sz="0" w:space="0" w:color="auto"/>
      </w:divBdr>
    </w:div>
    <w:div w:id="1493718392">
      <w:bodyDiv w:val="1"/>
      <w:marLeft w:val="0"/>
      <w:marRight w:val="0"/>
      <w:marTop w:val="0"/>
      <w:marBottom w:val="0"/>
      <w:divBdr>
        <w:top w:val="none" w:sz="0" w:space="0" w:color="auto"/>
        <w:left w:val="none" w:sz="0" w:space="0" w:color="auto"/>
        <w:bottom w:val="none" w:sz="0" w:space="0" w:color="auto"/>
        <w:right w:val="none" w:sz="0" w:space="0" w:color="auto"/>
      </w:divBdr>
    </w:div>
    <w:div w:id="1512648364">
      <w:bodyDiv w:val="1"/>
      <w:marLeft w:val="0"/>
      <w:marRight w:val="0"/>
      <w:marTop w:val="0"/>
      <w:marBottom w:val="0"/>
      <w:divBdr>
        <w:top w:val="none" w:sz="0" w:space="0" w:color="auto"/>
        <w:left w:val="none" w:sz="0" w:space="0" w:color="auto"/>
        <w:bottom w:val="none" w:sz="0" w:space="0" w:color="auto"/>
        <w:right w:val="none" w:sz="0" w:space="0" w:color="auto"/>
      </w:divBdr>
    </w:div>
    <w:div w:id="1547527006">
      <w:bodyDiv w:val="1"/>
      <w:marLeft w:val="0"/>
      <w:marRight w:val="0"/>
      <w:marTop w:val="0"/>
      <w:marBottom w:val="0"/>
      <w:divBdr>
        <w:top w:val="none" w:sz="0" w:space="0" w:color="auto"/>
        <w:left w:val="none" w:sz="0" w:space="0" w:color="auto"/>
        <w:bottom w:val="none" w:sz="0" w:space="0" w:color="auto"/>
        <w:right w:val="none" w:sz="0" w:space="0" w:color="auto"/>
      </w:divBdr>
    </w:div>
    <w:div w:id="1563369825">
      <w:bodyDiv w:val="1"/>
      <w:marLeft w:val="0"/>
      <w:marRight w:val="0"/>
      <w:marTop w:val="0"/>
      <w:marBottom w:val="0"/>
      <w:divBdr>
        <w:top w:val="none" w:sz="0" w:space="0" w:color="auto"/>
        <w:left w:val="none" w:sz="0" w:space="0" w:color="auto"/>
        <w:bottom w:val="none" w:sz="0" w:space="0" w:color="auto"/>
        <w:right w:val="none" w:sz="0" w:space="0" w:color="auto"/>
      </w:divBdr>
    </w:div>
    <w:div w:id="1563711478">
      <w:bodyDiv w:val="1"/>
      <w:marLeft w:val="0"/>
      <w:marRight w:val="0"/>
      <w:marTop w:val="0"/>
      <w:marBottom w:val="0"/>
      <w:divBdr>
        <w:top w:val="none" w:sz="0" w:space="0" w:color="auto"/>
        <w:left w:val="none" w:sz="0" w:space="0" w:color="auto"/>
        <w:bottom w:val="none" w:sz="0" w:space="0" w:color="auto"/>
        <w:right w:val="none" w:sz="0" w:space="0" w:color="auto"/>
      </w:divBdr>
    </w:div>
    <w:div w:id="1574503834">
      <w:bodyDiv w:val="1"/>
      <w:marLeft w:val="0"/>
      <w:marRight w:val="0"/>
      <w:marTop w:val="0"/>
      <w:marBottom w:val="0"/>
      <w:divBdr>
        <w:top w:val="none" w:sz="0" w:space="0" w:color="auto"/>
        <w:left w:val="none" w:sz="0" w:space="0" w:color="auto"/>
        <w:bottom w:val="none" w:sz="0" w:space="0" w:color="auto"/>
        <w:right w:val="none" w:sz="0" w:space="0" w:color="auto"/>
      </w:divBdr>
    </w:div>
    <w:div w:id="1595936500">
      <w:bodyDiv w:val="1"/>
      <w:marLeft w:val="0"/>
      <w:marRight w:val="0"/>
      <w:marTop w:val="0"/>
      <w:marBottom w:val="0"/>
      <w:divBdr>
        <w:top w:val="none" w:sz="0" w:space="0" w:color="auto"/>
        <w:left w:val="none" w:sz="0" w:space="0" w:color="auto"/>
        <w:bottom w:val="none" w:sz="0" w:space="0" w:color="auto"/>
        <w:right w:val="none" w:sz="0" w:space="0" w:color="auto"/>
      </w:divBdr>
    </w:div>
    <w:div w:id="1648582739">
      <w:bodyDiv w:val="1"/>
      <w:marLeft w:val="0"/>
      <w:marRight w:val="0"/>
      <w:marTop w:val="0"/>
      <w:marBottom w:val="0"/>
      <w:divBdr>
        <w:top w:val="none" w:sz="0" w:space="0" w:color="auto"/>
        <w:left w:val="none" w:sz="0" w:space="0" w:color="auto"/>
        <w:bottom w:val="none" w:sz="0" w:space="0" w:color="auto"/>
        <w:right w:val="none" w:sz="0" w:space="0" w:color="auto"/>
      </w:divBdr>
    </w:div>
    <w:div w:id="1655571509">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742872035">
      <w:bodyDiv w:val="1"/>
      <w:marLeft w:val="0"/>
      <w:marRight w:val="0"/>
      <w:marTop w:val="0"/>
      <w:marBottom w:val="0"/>
      <w:divBdr>
        <w:top w:val="none" w:sz="0" w:space="0" w:color="auto"/>
        <w:left w:val="none" w:sz="0" w:space="0" w:color="auto"/>
        <w:bottom w:val="none" w:sz="0" w:space="0" w:color="auto"/>
        <w:right w:val="none" w:sz="0" w:space="0" w:color="auto"/>
      </w:divBdr>
    </w:div>
    <w:div w:id="1743022239">
      <w:bodyDiv w:val="1"/>
      <w:marLeft w:val="0"/>
      <w:marRight w:val="0"/>
      <w:marTop w:val="0"/>
      <w:marBottom w:val="0"/>
      <w:divBdr>
        <w:top w:val="none" w:sz="0" w:space="0" w:color="auto"/>
        <w:left w:val="none" w:sz="0" w:space="0" w:color="auto"/>
        <w:bottom w:val="none" w:sz="0" w:space="0" w:color="auto"/>
        <w:right w:val="none" w:sz="0" w:space="0" w:color="auto"/>
      </w:divBdr>
    </w:div>
    <w:div w:id="1776171800">
      <w:bodyDiv w:val="1"/>
      <w:marLeft w:val="0"/>
      <w:marRight w:val="0"/>
      <w:marTop w:val="0"/>
      <w:marBottom w:val="0"/>
      <w:divBdr>
        <w:top w:val="none" w:sz="0" w:space="0" w:color="auto"/>
        <w:left w:val="none" w:sz="0" w:space="0" w:color="auto"/>
        <w:bottom w:val="none" w:sz="0" w:space="0" w:color="auto"/>
        <w:right w:val="none" w:sz="0" w:space="0" w:color="auto"/>
      </w:divBdr>
    </w:div>
    <w:div w:id="1780173546">
      <w:bodyDiv w:val="1"/>
      <w:marLeft w:val="0"/>
      <w:marRight w:val="0"/>
      <w:marTop w:val="0"/>
      <w:marBottom w:val="0"/>
      <w:divBdr>
        <w:top w:val="none" w:sz="0" w:space="0" w:color="auto"/>
        <w:left w:val="none" w:sz="0" w:space="0" w:color="auto"/>
        <w:bottom w:val="none" w:sz="0" w:space="0" w:color="auto"/>
        <w:right w:val="none" w:sz="0" w:space="0" w:color="auto"/>
      </w:divBdr>
    </w:div>
    <w:div w:id="1852988943">
      <w:bodyDiv w:val="1"/>
      <w:marLeft w:val="0"/>
      <w:marRight w:val="0"/>
      <w:marTop w:val="0"/>
      <w:marBottom w:val="0"/>
      <w:divBdr>
        <w:top w:val="none" w:sz="0" w:space="0" w:color="auto"/>
        <w:left w:val="none" w:sz="0" w:space="0" w:color="auto"/>
        <w:bottom w:val="none" w:sz="0" w:space="0" w:color="auto"/>
        <w:right w:val="none" w:sz="0" w:space="0" w:color="auto"/>
      </w:divBdr>
    </w:div>
    <w:div w:id="1893155102">
      <w:bodyDiv w:val="1"/>
      <w:marLeft w:val="0"/>
      <w:marRight w:val="0"/>
      <w:marTop w:val="0"/>
      <w:marBottom w:val="0"/>
      <w:divBdr>
        <w:top w:val="none" w:sz="0" w:space="0" w:color="auto"/>
        <w:left w:val="none" w:sz="0" w:space="0" w:color="auto"/>
        <w:bottom w:val="none" w:sz="0" w:space="0" w:color="auto"/>
        <w:right w:val="none" w:sz="0" w:space="0" w:color="auto"/>
      </w:divBdr>
    </w:div>
    <w:div w:id="1992322094">
      <w:bodyDiv w:val="1"/>
      <w:marLeft w:val="0"/>
      <w:marRight w:val="0"/>
      <w:marTop w:val="0"/>
      <w:marBottom w:val="0"/>
      <w:divBdr>
        <w:top w:val="none" w:sz="0" w:space="0" w:color="auto"/>
        <w:left w:val="none" w:sz="0" w:space="0" w:color="auto"/>
        <w:bottom w:val="none" w:sz="0" w:space="0" w:color="auto"/>
        <w:right w:val="none" w:sz="0" w:space="0" w:color="auto"/>
      </w:divBdr>
    </w:div>
    <w:div w:id="2016033587">
      <w:bodyDiv w:val="1"/>
      <w:marLeft w:val="0"/>
      <w:marRight w:val="0"/>
      <w:marTop w:val="0"/>
      <w:marBottom w:val="0"/>
      <w:divBdr>
        <w:top w:val="none" w:sz="0" w:space="0" w:color="auto"/>
        <w:left w:val="none" w:sz="0" w:space="0" w:color="auto"/>
        <w:bottom w:val="none" w:sz="0" w:space="0" w:color="auto"/>
        <w:right w:val="none" w:sz="0" w:space="0" w:color="auto"/>
      </w:divBdr>
    </w:div>
    <w:div w:id="2046909725">
      <w:bodyDiv w:val="1"/>
      <w:marLeft w:val="0"/>
      <w:marRight w:val="0"/>
      <w:marTop w:val="0"/>
      <w:marBottom w:val="0"/>
      <w:divBdr>
        <w:top w:val="none" w:sz="0" w:space="0" w:color="auto"/>
        <w:left w:val="none" w:sz="0" w:space="0" w:color="auto"/>
        <w:bottom w:val="none" w:sz="0" w:space="0" w:color="auto"/>
        <w:right w:val="none" w:sz="0" w:space="0" w:color="auto"/>
      </w:divBdr>
    </w:div>
    <w:div w:id="2050032611">
      <w:bodyDiv w:val="1"/>
      <w:marLeft w:val="0"/>
      <w:marRight w:val="0"/>
      <w:marTop w:val="0"/>
      <w:marBottom w:val="0"/>
      <w:divBdr>
        <w:top w:val="none" w:sz="0" w:space="0" w:color="auto"/>
        <w:left w:val="none" w:sz="0" w:space="0" w:color="auto"/>
        <w:bottom w:val="none" w:sz="0" w:space="0" w:color="auto"/>
        <w:right w:val="none" w:sz="0" w:space="0" w:color="auto"/>
      </w:divBdr>
    </w:div>
    <w:div w:id="2060863621">
      <w:bodyDiv w:val="1"/>
      <w:marLeft w:val="0"/>
      <w:marRight w:val="0"/>
      <w:marTop w:val="0"/>
      <w:marBottom w:val="0"/>
      <w:divBdr>
        <w:top w:val="none" w:sz="0" w:space="0" w:color="auto"/>
        <w:left w:val="none" w:sz="0" w:space="0" w:color="auto"/>
        <w:bottom w:val="none" w:sz="0" w:space="0" w:color="auto"/>
        <w:right w:val="none" w:sz="0" w:space="0" w:color="auto"/>
      </w:divBdr>
    </w:div>
    <w:div w:id="2070574238">
      <w:bodyDiv w:val="1"/>
      <w:marLeft w:val="0"/>
      <w:marRight w:val="0"/>
      <w:marTop w:val="0"/>
      <w:marBottom w:val="0"/>
      <w:divBdr>
        <w:top w:val="none" w:sz="0" w:space="0" w:color="auto"/>
        <w:left w:val="none" w:sz="0" w:space="0" w:color="auto"/>
        <w:bottom w:val="none" w:sz="0" w:space="0" w:color="auto"/>
        <w:right w:val="none" w:sz="0" w:space="0" w:color="auto"/>
      </w:divBdr>
    </w:div>
    <w:div w:id="2096781884">
      <w:bodyDiv w:val="1"/>
      <w:marLeft w:val="0"/>
      <w:marRight w:val="0"/>
      <w:marTop w:val="0"/>
      <w:marBottom w:val="0"/>
      <w:divBdr>
        <w:top w:val="none" w:sz="0" w:space="0" w:color="auto"/>
        <w:left w:val="none" w:sz="0" w:space="0" w:color="auto"/>
        <w:bottom w:val="none" w:sz="0" w:space="0" w:color="auto"/>
        <w:right w:val="none" w:sz="0" w:space="0" w:color="auto"/>
      </w:divBdr>
    </w:div>
    <w:div w:id="210491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cid:image003.png@01DB79B1.1C08263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syatort.com.tr" TargetMode="External"/><Relationship Id="Rac75169f0fe242ae"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kap.org.tr/tr/sirket-bilgileri/ozet/989-is-yatirim-ortaklig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yatort.com.tr" TargetMode="External"/><Relationship Id="rId24" Type="http://schemas.openxmlformats.org/officeDocument/2006/relationships/hyperlink" Target="http://www.kap.org.tr/tr/sirket-bilgileri/ozet/989-is-yatirim-ortakligi-a-s"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isyatort.com.tr" TargetMode="Externa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www.kap.org.tr/tr/sirket-bilgileri/ozet/989-is-yatirim-ortakligi-a-s"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1B4CB7-C9C5-4DFB-913E-172CD4CE1B0F}"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tr-TR"/>
        </a:p>
      </dgm:t>
    </dgm:pt>
    <dgm:pt modelId="{E679D999-821A-4AF2-B854-55C4577AFC6C}">
      <dgm:prSet phldrT="[Metin]"/>
      <dgm:spPr>
        <a:xfrm>
          <a:off x="3061993" y="1966"/>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YÖNETİM KURULU</a:t>
          </a:r>
        </a:p>
      </dgm:t>
    </dgm:pt>
    <dgm:pt modelId="{E3065045-161E-43A8-8385-D4EA70A20088}" type="parTrans" cxnId="{D7D288E4-C059-4243-9406-D2650111DACD}">
      <dgm:prSet/>
      <dgm:spPr/>
      <dgm:t>
        <a:bodyPr/>
        <a:lstStyle/>
        <a:p>
          <a:endParaRPr lang="tr-TR">
            <a:solidFill>
              <a:sysClr val="windowText" lastClr="000000"/>
            </a:solidFill>
          </a:endParaRPr>
        </a:p>
      </dgm:t>
    </dgm:pt>
    <dgm:pt modelId="{AF70543A-D3ED-4FC0-8929-BF80D9F06825}" type="sibTrans" cxnId="{D7D288E4-C059-4243-9406-D2650111DACD}">
      <dgm:prSet/>
      <dgm:spPr/>
      <dgm:t>
        <a:bodyPr/>
        <a:lstStyle/>
        <a:p>
          <a:endParaRPr lang="tr-TR">
            <a:solidFill>
              <a:sysClr val="windowText" lastClr="000000"/>
            </a:solidFill>
          </a:endParaRPr>
        </a:p>
      </dgm:t>
    </dgm:pt>
    <dgm:pt modelId="{DC230107-39A7-418B-894F-A5CBC58282F7}">
      <dgm:prSet phldrT="[Metin]"/>
      <dgm:spPr>
        <a:xfrm>
          <a:off x="4140035" y="775945"/>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GENEL MÜDÜR</a:t>
          </a:r>
        </a:p>
      </dgm:t>
    </dgm:pt>
    <dgm:pt modelId="{7102271A-8D91-43F3-AC32-99B3DC9376A5}" type="parTrans" cxnId="{8B1D318A-F7C1-440F-A166-9C3F431ADB76}">
      <dgm:prSet/>
      <dgm:spPr>
        <a:xfrm>
          <a:off x="3476625" y="554808"/>
          <a:ext cx="1078042" cy="221136"/>
        </a:xfrm>
        <a:custGeom>
          <a:avLst/>
          <a:gdLst/>
          <a:ahLst/>
          <a:cxnLst/>
          <a:rect l="0" t="0" r="0" b="0"/>
          <a:pathLst>
            <a:path>
              <a:moveTo>
                <a:pt x="0" y="0"/>
              </a:moveTo>
              <a:lnTo>
                <a:pt x="0" y="110568"/>
              </a:lnTo>
              <a:lnTo>
                <a:pt x="1078042" y="110568"/>
              </a:lnTo>
              <a:lnTo>
                <a:pt x="1078042" y="22113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5C0C943D-346C-4CDB-86E8-52FB85C40130}" type="sibTrans" cxnId="{8B1D318A-F7C1-440F-A166-9C3F431ADB76}">
      <dgm:prSet/>
      <dgm:spPr/>
      <dgm:t>
        <a:bodyPr/>
        <a:lstStyle/>
        <a:p>
          <a:endParaRPr lang="tr-TR">
            <a:solidFill>
              <a:sysClr val="windowText" lastClr="000000"/>
            </a:solidFill>
          </a:endParaRPr>
        </a:p>
      </dgm:t>
    </dgm:pt>
    <dgm:pt modelId="{FF20F9DF-3DDF-4C3E-88D3-5207A4191D8B}">
      <dgm:prSet phldrT="[Metin]"/>
      <dgm:spPr>
        <a:xfrm>
          <a:off x="4140035" y="1549924"/>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MÜDÜR</a:t>
          </a:r>
        </a:p>
      </dgm:t>
    </dgm:pt>
    <dgm:pt modelId="{F673A7C5-7201-4566-BD0E-7366E8FB497A}" type="parTrans" cxnId="{6B635C89-B1C7-4C65-8564-F788CAF51A70}">
      <dgm:prSet/>
      <dgm:spPr>
        <a:xfrm>
          <a:off x="4508947" y="1328787"/>
          <a:ext cx="91440" cy="221136"/>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CECC2458-7314-495A-9464-5621E7D660AE}" type="sibTrans" cxnId="{6B635C89-B1C7-4C65-8564-F788CAF51A70}">
      <dgm:prSet/>
      <dgm:spPr/>
      <dgm:t>
        <a:bodyPr/>
        <a:lstStyle/>
        <a:p>
          <a:endParaRPr lang="tr-TR">
            <a:solidFill>
              <a:sysClr val="windowText" lastClr="000000"/>
            </a:solidFill>
          </a:endParaRPr>
        </a:p>
      </dgm:t>
    </dgm:pt>
    <dgm:pt modelId="{588E4147-7188-4538-8831-020FF3C617F9}">
      <dgm:prSet phldrT="[Metin]"/>
      <dgm:spPr>
        <a:xfrm>
          <a:off x="4140035" y="2323903"/>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MÜDÜR YARDIMCISI</a:t>
          </a:r>
        </a:p>
      </dgm:t>
    </dgm:pt>
    <dgm:pt modelId="{B322AD96-A9F2-461C-8ADE-3BFCCD1BCF0E}" type="parTrans" cxnId="{C0E5C433-060E-4922-B203-57E01956F001}">
      <dgm:prSet/>
      <dgm:spPr>
        <a:xfrm>
          <a:off x="4508947" y="2102766"/>
          <a:ext cx="91440" cy="221136"/>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A3D8D6B8-709C-4904-AA15-4E2A028BF2D2}" type="sibTrans" cxnId="{C0E5C433-060E-4922-B203-57E01956F001}">
      <dgm:prSet/>
      <dgm:spPr/>
      <dgm:t>
        <a:bodyPr/>
        <a:lstStyle/>
        <a:p>
          <a:endParaRPr lang="tr-TR">
            <a:solidFill>
              <a:sysClr val="windowText" lastClr="000000"/>
            </a:solidFill>
          </a:endParaRPr>
        </a:p>
      </dgm:t>
    </dgm:pt>
    <dgm:pt modelId="{6C111506-8640-4C3B-98EE-37538450157D}">
      <dgm:prSet phldrT="[Metin]"/>
      <dgm:spPr>
        <a:xfrm>
          <a:off x="5218078" y="775945"/>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TEFTİŞ BİRİMİ</a:t>
          </a:r>
        </a:p>
      </dgm:t>
    </dgm:pt>
    <dgm:pt modelId="{AAA44C6B-2070-4BD1-A80F-B7A6D7E578E1}" type="parTrans" cxnId="{5B793BC6-96C2-44BA-90BF-0DE705BB6BA4}">
      <dgm:prSet/>
      <dgm:spPr>
        <a:xfrm>
          <a:off x="3476625" y="554808"/>
          <a:ext cx="2156084" cy="221136"/>
        </a:xfrm>
        <a:custGeom>
          <a:avLst/>
          <a:gdLst/>
          <a:ahLst/>
          <a:cxnLst/>
          <a:rect l="0" t="0" r="0" b="0"/>
          <a:pathLst>
            <a:path>
              <a:moveTo>
                <a:pt x="0" y="0"/>
              </a:moveTo>
              <a:lnTo>
                <a:pt x="0" y="110568"/>
              </a:lnTo>
              <a:lnTo>
                <a:pt x="2156084" y="110568"/>
              </a:lnTo>
              <a:lnTo>
                <a:pt x="2156084" y="22113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3B233C32-B52C-47B8-A083-B7BCBD321EC4}" type="sibTrans" cxnId="{5B793BC6-96C2-44BA-90BF-0DE705BB6BA4}">
      <dgm:prSet/>
      <dgm:spPr/>
      <dgm:t>
        <a:bodyPr/>
        <a:lstStyle/>
        <a:p>
          <a:endParaRPr lang="tr-TR">
            <a:solidFill>
              <a:sysClr val="windowText" lastClr="000000"/>
            </a:solidFill>
          </a:endParaRPr>
        </a:p>
      </dgm:t>
    </dgm:pt>
    <dgm:pt modelId="{301EF378-433F-4CE7-9C12-94508F5BB06A}">
      <dgm:prSet/>
      <dgm:spPr>
        <a:xfrm>
          <a:off x="3061993" y="775945"/>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KURUMSAL YÖNETİM KOMİTESİ</a:t>
          </a:r>
        </a:p>
      </dgm:t>
    </dgm:pt>
    <dgm:pt modelId="{56CDC97C-91A9-4ECC-8004-E8EC1489A9BB}" type="parTrans" cxnId="{823A43E7-182A-44AF-9502-B9381486B2E0}">
      <dgm:prSet/>
      <dgm:spPr>
        <a:xfrm>
          <a:off x="3430905" y="554808"/>
          <a:ext cx="91440" cy="221136"/>
        </a:xfrm>
        <a:custGeom>
          <a:avLst/>
          <a:gdLst/>
          <a:ahLst/>
          <a:cxnLst/>
          <a:rect l="0" t="0" r="0" b="0"/>
          <a:pathLst>
            <a:path>
              <a:moveTo>
                <a:pt x="45720" y="0"/>
              </a:moveTo>
              <a:lnTo>
                <a:pt x="45720" y="22113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AB57C170-B8CC-4620-9F30-1E9572BF2046}" type="sibTrans" cxnId="{823A43E7-182A-44AF-9502-B9381486B2E0}">
      <dgm:prSet/>
      <dgm:spPr/>
      <dgm:t>
        <a:bodyPr/>
        <a:lstStyle/>
        <a:p>
          <a:endParaRPr lang="tr-TR">
            <a:solidFill>
              <a:sysClr val="windowText" lastClr="000000"/>
            </a:solidFill>
          </a:endParaRPr>
        </a:p>
      </dgm:t>
    </dgm:pt>
    <dgm:pt modelId="{C6175AA1-0C44-4561-A47B-86E5C7AFE4C2}">
      <dgm:prSet/>
      <dgm:spPr>
        <a:xfrm>
          <a:off x="1983950" y="775945"/>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RİSKİN ERKEN SAPTANMASI KOMİTESİ</a:t>
          </a:r>
        </a:p>
      </dgm:t>
    </dgm:pt>
    <dgm:pt modelId="{214BF561-787D-4D69-AA4C-2593F85B9404}" type="parTrans" cxnId="{C74E66AD-9330-4AE9-98B7-527702091BE3}">
      <dgm:prSet/>
      <dgm:spPr>
        <a:xfrm>
          <a:off x="2398582" y="554808"/>
          <a:ext cx="1078042" cy="221136"/>
        </a:xfrm>
        <a:custGeom>
          <a:avLst/>
          <a:gdLst/>
          <a:ahLst/>
          <a:cxnLst/>
          <a:rect l="0" t="0" r="0" b="0"/>
          <a:pathLst>
            <a:path>
              <a:moveTo>
                <a:pt x="1078042" y="0"/>
              </a:moveTo>
              <a:lnTo>
                <a:pt x="1078042" y="110568"/>
              </a:lnTo>
              <a:lnTo>
                <a:pt x="0" y="110568"/>
              </a:lnTo>
              <a:lnTo>
                <a:pt x="0" y="22113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DDB75E2B-D489-4FF6-AC60-E94579C6C14F}" type="sibTrans" cxnId="{C74E66AD-9330-4AE9-98B7-527702091BE3}">
      <dgm:prSet/>
      <dgm:spPr/>
      <dgm:t>
        <a:bodyPr/>
        <a:lstStyle/>
        <a:p>
          <a:endParaRPr lang="tr-TR">
            <a:solidFill>
              <a:sysClr val="windowText" lastClr="000000"/>
            </a:solidFill>
          </a:endParaRPr>
        </a:p>
      </dgm:t>
    </dgm:pt>
    <dgm:pt modelId="{9F559EA7-25E5-45D4-BD90-D4107B496D23}">
      <dgm:prSet/>
      <dgm:spPr>
        <a:xfrm>
          <a:off x="905908" y="775945"/>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DENETİM KOMİTESİ</a:t>
          </a:r>
        </a:p>
      </dgm:t>
    </dgm:pt>
    <dgm:pt modelId="{A88A1D63-31E5-4092-BB50-5B0C04951902}" type="parTrans" cxnId="{4E07FEC5-AA01-418D-928D-2F1F2803DB5B}">
      <dgm:prSet/>
      <dgm:spPr>
        <a:xfrm>
          <a:off x="1320540" y="554808"/>
          <a:ext cx="2156084" cy="221136"/>
        </a:xfrm>
        <a:custGeom>
          <a:avLst/>
          <a:gdLst/>
          <a:ahLst/>
          <a:cxnLst/>
          <a:rect l="0" t="0" r="0" b="0"/>
          <a:pathLst>
            <a:path>
              <a:moveTo>
                <a:pt x="2156084" y="0"/>
              </a:moveTo>
              <a:lnTo>
                <a:pt x="2156084" y="110568"/>
              </a:lnTo>
              <a:lnTo>
                <a:pt x="0" y="110568"/>
              </a:lnTo>
              <a:lnTo>
                <a:pt x="0" y="22113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2396459E-B0DD-4990-83F1-6191592C595E}" type="sibTrans" cxnId="{4E07FEC5-AA01-418D-928D-2F1F2803DB5B}">
      <dgm:prSet/>
      <dgm:spPr/>
      <dgm:t>
        <a:bodyPr/>
        <a:lstStyle/>
        <a:p>
          <a:endParaRPr lang="tr-TR">
            <a:solidFill>
              <a:sysClr val="windowText" lastClr="000000"/>
            </a:solidFill>
          </a:endParaRPr>
        </a:p>
      </dgm:t>
    </dgm:pt>
    <dgm:pt modelId="{E4DCA800-9030-4BFE-AF10-0611F3B74456}">
      <dgm:prSet/>
      <dgm:spPr>
        <a:xfrm>
          <a:off x="4140035" y="3097883"/>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YÖNETMEN</a:t>
          </a:r>
        </a:p>
      </dgm:t>
    </dgm:pt>
    <dgm:pt modelId="{35BD882E-CD2C-470A-BC7C-BBA4344031E8}" type="parTrans" cxnId="{43324D20-25FB-4F90-8D2D-A8F3BE63D32D}">
      <dgm:prSet/>
      <dgm:spPr>
        <a:xfrm>
          <a:off x="4508947" y="2876746"/>
          <a:ext cx="91440" cy="221136"/>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40F4EBFB-A601-49B1-9588-23199B8F27B2}" type="sibTrans" cxnId="{43324D20-25FB-4F90-8D2D-A8F3BE63D32D}">
      <dgm:prSet/>
      <dgm:spPr/>
      <dgm:t>
        <a:bodyPr/>
        <a:lstStyle/>
        <a:p>
          <a:endParaRPr lang="tr-TR">
            <a:solidFill>
              <a:sysClr val="windowText" lastClr="000000"/>
            </a:solidFill>
          </a:endParaRPr>
        </a:p>
      </dgm:t>
    </dgm:pt>
    <dgm:pt modelId="{685E6661-A3CC-48DB-B281-04BA060A2331}">
      <dgm:prSet/>
      <dgm:spPr>
        <a:xfrm>
          <a:off x="4140035" y="3871862"/>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YETKİLİ</a:t>
          </a:r>
        </a:p>
      </dgm:t>
    </dgm:pt>
    <dgm:pt modelId="{BD25884B-23FB-4296-8F84-D2FDF1D24A4A}" type="parTrans" cxnId="{3E680792-3030-42A7-AE8F-C545F8B57D18}">
      <dgm:prSet/>
      <dgm:spPr>
        <a:xfrm>
          <a:off x="4508947" y="3650725"/>
          <a:ext cx="91440" cy="221136"/>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F4829353-1530-4AFD-867C-ECDAF47B7C46}" type="sibTrans" cxnId="{3E680792-3030-42A7-AE8F-C545F8B57D18}">
      <dgm:prSet/>
      <dgm:spPr/>
      <dgm:t>
        <a:bodyPr/>
        <a:lstStyle/>
        <a:p>
          <a:endParaRPr lang="tr-TR">
            <a:solidFill>
              <a:sysClr val="windowText" lastClr="000000"/>
            </a:solidFill>
          </a:endParaRPr>
        </a:p>
      </dgm:t>
    </dgm:pt>
    <dgm:pt modelId="{0D336D97-6660-49C1-99B5-8E9B66A5544D}">
      <dgm:prSet/>
      <dgm:spPr>
        <a:xfrm>
          <a:off x="4140035" y="4645841"/>
          <a:ext cx="829263" cy="552842"/>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tr-TR" b="1">
              <a:solidFill>
                <a:sysClr val="windowText" lastClr="000000"/>
              </a:solidFill>
              <a:latin typeface="Calibri" panose="020F0502020204030204"/>
              <a:ea typeface="+mn-ea"/>
              <a:cs typeface="+mn-cs"/>
            </a:rPr>
            <a:t>MEMUR</a:t>
          </a:r>
        </a:p>
      </dgm:t>
    </dgm:pt>
    <dgm:pt modelId="{A26A62CF-9B6F-4CD6-9951-9FCAC1324B2A}" type="parTrans" cxnId="{7C4477B1-08E0-4162-8366-2B4343D8421B}">
      <dgm:prSet/>
      <dgm:spPr>
        <a:xfrm>
          <a:off x="4508947" y="4424704"/>
          <a:ext cx="91440" cy="221136"/>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solidFill>
              <a:sysClr val="windowText" lastClr="000000"/>
            </a:solidFill>
          </a:endParaRPr>
        </a:p>
      </dgm:t>
    </dgm:pt>
    <dgm:pt modelId="{60553C11-6B70-47E3-B1BC-1C9BE03B2C22}" type="sibTrans" cxnId="{7C4477B1-08E0-4162-8366-2B4343D8421B}">
      <dgm:prSet/>
      <dgm:spPr/>
      <dgm:t>
        <a:bodyPr/>
        <a:lstStyle/>
        <a:p>
          <a:endParaRPr lang="tr-TR">
            <a:solidFill>
              <a:sysClr val="windowText" lastClr="000000"/>
            </a:solidFill>
          </a:endParaRPr>
        </a:p>
      </dgm:t>
    </dgm:pt>
    <dgm:pt modelId="{72CDED93-2E83-442B-B71D-946521DEFFE9}" type="pres">
      <dgm:prSet presAssocID="{B91B4CB7-C9C5-4DFB-913E-172CD4CE1B0F}" presName="mainComposite" presStyleCnt="0">
        <dgm:presLayoutVars>
          <dgm:chPref val="1"/>
          <dgm:dir/>
          <dgm:animOne val="branch"/>
          <dgm:animLvl val="lvl"/>
          <dgm:resizeHandles val="exact"/>
        </dgm:presLayoutVars>
      </dgm:prSet>
      <dgm:spPr/>
      <dgm:t>
        <a:bodyPr/>
        <a:lstStyle/>
        <a:p>
          <a:endParaRPr lang="en-US"/>
        </a:p>
      </dgm:t>
    </dgm:pt>
    <dgm:pt modelId="{B81C056D-A030-4A5B-908D-DABE8DBDD989}" type="pres">
      <dgm:prSet presAssocID="{B91B4CB7-C9C5-4DFB-913E-172CD4CE1B0F}" presName="hierFlow" presStyleCnt="0"/>
      <dgm:spPr/>
    </dgm:pt>
    <dgm:pt modelId="{6C397494-DDE6-440E-9510-36C52970030E}" type="pres">
      <dgm:prSet presAssocID="{B91B4CB7-C9C5-4DFB-913E-172CD4CE1B0F}" presName="hierChild1" presStyleCnt="0">
        <dgm:presLayoutVars>
          <dgm:chPref val="1"/>
          <dgm:animOne val="branch"/>
          <dgm:animLvl val="lvl"/>
        </dgm:presLayoutVars>
      </dgm:prSet>
      <dgm:spPr/>
    </dgm:pt>
    <dgm:pt modelId="{9687DA02-A7BF-437A-9CB3-C0671ED8F425}" type="pres">
      <dgm:prSet presAssocID="{E679D999-821A-4AF2-B854-55C4577AFC6C}" presName="Name14" presStyleCnt="0"/>
      <dgm:spPr/>
    </dgm:pt>
    <dgm:pt modelId="{2740E9AA-92A6-4E4B-98B9-ADB8299FD11B}" type="pres">
      <dgm:prSet presAssocID="{E679D999-821A-4AF2-B854-55C4577AFC6C}" presName="level1Shape" presStyleLbl="node0" presStyleIdx="0" presStyleCnt="1" custLinFactNeighborY="5514">
        <dgm:presLayoutVars>
          <dgm:chPref val="3"/>
        </dgm:presLayoutVars>
      </dgm:prSet>
      <dgm:spPr/>
      <dgm:t>
        <a:bodyPr/>
        <a:lstStyle/>
        <a:p>
          <a:endParaRPr lang="en-US"/>
        </a:p>
      </dgm:t>
    </dgm:pt>
    <dgm:pt modelId="{1C4D5FF4-AA06-4414-8471-21F82000F695}" type="pres">
      <dgm:prSet presAssocID="{E679D999-821A-4AF2-B854-55C4577AFC6C}" presName="hierChild2" presStyleCnt="0"/>
      <dgm:spPr/>
    </dgm:pt>
    <dgm:pt modelId="{BAAF40DC-A4BE-4894-B23C-A539B82C21D7}" type="pres">
      <dgm:prSet presAssocID="{A88A1D63-31E5-4092-BB50-5B0C04951902}" presName="Name19" presStyleLbl="parChTrans1D2" presStyleIdx="0" presStyleCnt="5"/>
      <dgm:spPr/>
      <dgm:t>
        <a:bodyPr/>
        <a:lstStyle/>
        <a:p>
          <a:endParaRPr lang="en-US"/>
        </a:p>
      </dgm:t>
    </dgm:pt>
    <dgm:pt modelId="{C934462D-2872-4B0C-9F6A-60634DEEF242}" type="pres">
      <dgm:prSet presAssocID="{9F559EA7-25E5-45D4-BD90-D4107B496D23}" presName="Name21" presStyleCnt="0"/>
      <dgm:spPr/>
    </dgm:pt>
    <dgm:pt modelId="{A4BD9099-96A4-4362-97F6-BAB4D67C216B}" type="pres">
      <dgm:prSet presAssocID="{9F559EA7-25E5-45D4-BD90-D4107B496D23}" presName="level2Shape" presStyleLbl="node2" presStyleIdx="0" presStyleCnt="5"/>
      <dgm:spPr/>
      <dgm:t>
        <a:bodyPr/>
        <a:lstStyle/>
        <a:p>
          <a:endParaRPr lang="en-US"/>
        </a:p>
      </dgm:t>
    </dgm:pt>
    <dgm:pt modelId="{0D2FC388-547E-473D-9799-B076B1E4F9F6}" type="pres">
      <dgm:prSet presAssocID="{9F559EA7-25E5-45D4-BD90-D4107B496D23}" presName="hierChild3" presStyleCnt="0"/>
      <dgm:spPr/>
    </dgm:pt>
    <dgm:pt modelId="{DEBEE29A-9C89-48F2-B0F2-09B992E74F24}" type="pres">
      <dgm:prSet presAssocID="{214BF561-787D-4D69-AA4C-2593F85B9404}" presName="Name19" presStyleLbl="parChTrans1D2" presStyleIdx="1" presStyleCnt="5"/>
      <dgm:spPr/>
      <dgm:t>
        <a:bodyPr/>
        <a:lstStyle/>
        <a:p>
          <a:endParaRPr lang="en-US"/>
        </a:p>
      </dgm:t>
    </dgm:pt>
    <dgm:pt modelId="{C3CD29BD-515A-4DD7-AA5F-E56B82C5195E}" type="pres">
      <dgm:prSet presAssocID="{C6175AA1-0C44-4561-A47B-86E5C7AFE4C2}" presName="Name21" presStyleCnt="0"/>
      <dgm:spPr/>
    </dgm:pt>
    <dgm:pt modelId="{1CDA4248-1B96-4991-8DB7-7DF3D47E1A9C}" type="pres">
      <dgm:prSet presAssocID="{C6175AA1-0C44-4561-A47B-86E5C7AFE4C2}" presName="level2Shape" presStyleLbl="node2" presStyleIdx="1" presStyleCnt="5"/>
      <dgm:spPr/>
      <dgm:t>
        <a:bodyPr/>
        <a:lstStyle/>
        <a:p>
          <a:endParaRPr lang="en-US"/>
        </a:p>
      </dgm:t>
    </dgm:pt>
    <dgm:pt modelId="{76FA4E17-CCDE-48D4-82D1-B59368F4D60B}" type="pres">
      <dgm:prSet presAssocID="{C6175AA1-0C44-4561-A47B-86E5C7AFE4C2}" presName="hierChild3" presStyleCnt="0"/>
      <dgm:spPr/>
    </dgm:pt>
    <dgm:pt modelId="{880CC2BA-0A95-4EFE-A611-C9425C126EA7}" type="pres">
      <dgm:prSet presAssocID="{56CDC97C-91A9-4ECC-8004-E8EC1489A9BB}" presName="Name19" presStyleLbl="parChTrans1D2" presStyleIdx="2" presStyleCnt="5"/>
      <dgm:spPr/>
      <dgm:t>
        <a:bodyPr/>
        <a:lstStyle/>
        <a:p>
          <a:endParaRPr lang="en-US"/>
        </a:p>
      </dgm:t>
    </dgm:pt>
    <dgm:pt modelId="{9929C906-CB88-4B86-9A8F-EF3B7E55A74E}" type="pres">
      <dgm:prSet presAssocID="{301EF378-433F-4CE7-9C12-94508F5BB06A}" presName="Name21" presStyleCnt="0"/>
      <dgm:spPr/>
    </dgm:pt>
    <dgm:pt modelId="{98814E92-D7E5-4793-B787-505A1EF74878}" type="pres">
      <dgm:prSet presAssocID="{301EF378-433F-4CE7-9C12-94508F5BB06A}" presName="level2Shape" presStyleLbl="node2" presStyleIdx="2" presStyleCnt="5"/>
      <dgm:spPr/>
      <dgm:t>
        <a:bodyPr/>
        <a:lstStyle/>
        <a:p>
          <a:endParaRPr lang="en-US"/>
        </a:p>
      </dgm:t>
    </dgm:pt>
    <dgm:pt modelId="{4AC9B73A-AB24-4535-B4DA-CACE5D7A72C0}" type="pres">
      <dgm:prSet presAssocID="{301EF378-433F-4CE7-9C12-94508F5BB06A}" presName="hierChild3" presStyleCnt="0"/>
      <dgm:spPr/>
    </dgm:pt>
    <dgm:pt modelId="{DB673E48-7E7B-4B1E-A151-FE9F215B578B}" type="pres">
      <dgm:prSet presAssocID="{7102271A-8D91-43F3-AC32-99B3DC9376A5}" presName="Name19" presStyleLbl="parChTrans1D2" presStyleIdx="3" presStyleCnt="5"/>
      <dgm:spPr/>
      <dgm:t>
        <a:bodyPr/>
        <a:lstStyle/>
        <a:p>
          <a:endParaRPr lang="en-US"/>
        </a:p>
      </dgm:t>
    </dgm:pt>
    <dgm:pt modelId="{523AECB7-4768-466E-9675-5A3F3CBAC3E4}" type="pres">
      <dgm:prSet presAssocID="{DC230107-39A7-418B-894F-A5CBC58282F7}" presName="Name21" presStyleCnt="0"/>
      <dgm:spPr/>
    </dgm:pt>
    <dgm:pt modelId="{DC22F80A-9BB3-434E-8200-BA6020298042}" type="pres">
      <dgm:prSet presAssocID="{DC230107-39A7-418B-894F-A5CBC58282F7}" presName="level2Shape" presStyleLbl="node2" presStyleIdx="3" presStyleCnt="5"/>
      <dgm:spPr/>
      <dgm:t>
        <a:bodyPr/>
        <a:lstStyle/>
        <a:p>
          <a:endParaRPr lang="en-US"/>
        </a:p>
      </dgm:t>
    </dgm:pt>
    <dgm:pt modelId="{8BD962E7-287B-4404-8EFC-9C94E5C507CB}" type="pres">
      <dgm:prSet presAssocID="{DC230107-39A7-418B-894F-A5CBC58282F7}" presName="hierChild3" presStyleCnt="0"/>
      <dgm:spPr/>
    </dgm:pt>
    <dgm:pt modelId="{0E7AE6C1-2A81-42E7-8061-D118FADE67BE}" type="pres">
      <dgm:prSet presAssocID="{F673A7C5-7201-4566-BD0E-7366E8FB497A}" presName="Name19" presStyleLbl="parChTrans1D3" presStyleIdx="0" presStyleCnt="1"/>
      <dgm:spPr/>
      <dgm:t>
        <a:bodyPr/>
        <a:lstStyle/>
        <a:p>
          <a:endParaRPr lang="en-US"/>
        </a:p>
      </dgm:t>
    </dgm:pt>
    <dgm:pt modelId="{497EEDA1-4000-4EE6-8FF4-07C3726E63ED}" type="pres">
      <dgm:prSet presAssocID="{FF20F9DF-3DDF-4C3E-88D3-5207A4191D8B}" presName="Name21" presStyleCnt="0"/>
      <dgm:spPr/>
    </dgm:pt>
    <dgm:pt modelId="{2CD3787E-EBC1-4106-9FC7-A92C1E5ED4F2}" type="pres">
      <dgm:prSet presAssocID="{FF20F9DF-3DDF-4C3E-88D3-5207A4191D8B}" presName="level2Shape" presStyleLbl="node3" presStyleIdx="0" presStyleCnt="1"/>
      <dgm:spPr/>
      <dgm:t>
        <a:bodyPr/>
        <a:lstStyle/>
        <a:p>
          <a:endParaRPr lang="en-US"/>
        </a:p>
      </dgm:t>
    </dgm:pt>
    <dgm:pt modelId="{19BF9B26-E1D7-4A73-BF9F-FA22D83876AE}" type="pres">
      <dgm:prSet presAssocID="{FF20F9DF-3DDF-4C3E-88D3-5207A4191D8B}" presName="hierChild3" presStyleCnt="0"/>
      <dgm:spPr/>
    </dgm:pt>
    <dgm:pt modelId="{7FD9A8FC-F9BC-47F4-880D-ECECB65FF4AD}" type="pres">
      <dgm:prSet presAssocID="{B322AD96-A9F2-461C-8ADE-3BFCCD1BCF0E}" presName="Name19" presStyleLbl="parChTrans1D4" presStyleIdx="0" presStyleCnt="4"/>
      <dgm:spPr/>
      <dgm:t>
        <a:bodyPr/>
        <a:lstStyle/>
        <a:p>
          <a:endParaRPr lang="en-US"/>
        </a:p>
      </dgm:t>
    </dgm:pt>
    <dgm:pt modelId="{2BA00E1C-7FBF-49BE-87DE-233F7CD92843}" type="pres">
      <dgm:prSet presAssocID="{588E4147-7188-4538-8831-020FF3C617F9}" presName="Name21" presStyleCnt="0"/>
      <dgm:spPr/>
    </dgm:pt>
    <dgm:pt modelId="{742E6831-7AF4-4B89-A169-F3DEA7F5394E}" type="pres">
      <dgm:prSet presAssocID="{588E4147-7188-4538-8831-020FF3C617F9}" presName="level2Shape" presStyleLbl="node4" presStyleIdx="0" presStyleCnt="4"/>
      <dgm:spPr/>
      <dgm:t>
        <a:bodyPr/>
        <a:lstStyle/>
        <a:p>
          <a:endParaRPr lang="en-US"/>
        </a:p>
      </dgm:t>
    </dgm:pt>
    <dgm:pt modelId="{083E967E-7CF0-47F0-A6FA-6431EC0CE3AA}" type="pres">
      <dgm:prSet presAssocID="{588E4147-7188-4538-8831-020FF3C617F9}" presName="hierChild3" presStyleCnt="0"/>
      <dgm:spPr/>
    </dgm:pt>
    <dgm:pt modelId="{6B60AF92-8111-4160-AB4F-FF23B846C97E}" type="pres">
      <dgm:prSet presAssocID="{35BD882E-CD2C-470A-BC7C-BBA4344031E8}" presName="Name19" presStyleLbl="parChTrans1D4" presStyleIdx="1" presStyleCnt="4"/>
      <dgm:spPr/>
      <dgm:t>
        <a:bodyPr/>
        <a:lstStyle/>
        <a:p>
          <a:endParaRPr lang="en-US"/>
        </a:p>
      </dgm:t>
    </dgm:pt>
    <dgm:pt modelId="{22E5256B-971C-4D33-8273-6680502943AE}" type="pres">
      <dgm:prSet presAssocID="{E4DCA800-9030-4BFE-AF10-0611F3B74456}" presName="Name21" presStyleCnt="0"/>
      <dgm:spPr/>
    </dgm:pt>
    <dgm:pt modelId="{A3DCB6BE-076D-4726-ADC4-6B6BE73F4675}" type="pres">
      <dgm:prSet presAssocID="{E4DCA800-9030-4BFE-AF10-0611F3B74456}" presName="level2Shape" presStyleLbl="node4" presStyleIdx="1" presStyleCnt="4"/>
      <dgm:spPr/>
      <dgm:t>
        <a:bodyPr/>
        <a:lstStyle/>
        <a:p>
          <a:endParaRPr lang="en-US"/>
        </a:p>
      </dgm:t>
    </dgm:pt>
    <dgm:pt modelId="{8CBC0511-C07A-49ED-B938-5855B2A7F99A}" type="pres">
      <dgm:prSet presAssocID="{E4DCA800-9030-4BFE-AF10-0611F3B74456}" presName="hierChild3" presStyleCnt="0"/>
      <dgm:spPr/>
    </dgm:pt>
    <dgm:pt modelId="{55DA6420-ED03-4246-9193-A1F4922BAFE4}" type="pres">
      <dgm:prSet presAssocID="{BD25884B-23FB-4296-8F84-D2FDF1D24A4A}" presName="Name19" presStyleLbl="parChTrans1D4" presStyleIdx="2" presStyleCnt="4"/>
      <dgm:spPr/>
      <dgm:t>
        <a:bodyPr/>
        <a:lstStyle/>
        <a:p>
          <a:endParaRPr lang="en-US"/>
        </a:p>
      </dgm:t>
    </dgm:pt>
    <dgm:pt modelId="{B6955B35-BF85-4D99-93FF-858BBF76B7A2}" type="pres">
      <dgm:prSet presAssocID="{685E6661-A3CC-48DB-B281-04BA060A2331}" presName="Name21" presStyleCnt="0"/>
      <dgm:spPr/>
    </dgm:pt>
    <dgm:pt modelId="{88EFF306-9194-430B-9891-83A60B42AD1E}" type="pres">
      <dgm:prSet presAssocID="{685E6661-A3CC-48DB-B281-04BA060A2331}" presName="level2Shape" presStyleLbl="node4" presStyleIdx="2" presStyleCnt="4"/>
      <dgm:spPr/>
      <dgm:t>
        <a:bodyPr/>
        <a:lstStyle/>
        <a:p>
          <a:endParaRPr lang="en-US"/>
        </a:p>
      </dgm:t>
    </dgm:pt>
    <dgm:pt modelId="{D0C250E8-35B9-479F-95CB-5D58AC433E2C}" type="pres">
      <dgm:prSet presAssocID="{685E6661-A3CC-48DB-B281-04BA060A2331}" presName="hierChild3" presStyleCnt="0"/>
      <dgm:spPr/>
    </dgm:pt>
    <dgm:pt modelId="{E8EC3CAE-FA50-4A42-B784-3BF84B785D58}" type="pres">
      <dgm:prSet presAssocID="{A26A62CF-9B6F-4CD6-9951-9FCAC1324B2A}" presName="Name19" presStyleLbl="parChTrans1D4" presStyleIdx="3" presStyleCnt="4"/>
      <dgm:spPr/>
      <dgm:t>
        <a:bodyPr/>
        <a:lstStyle/>
        <a:p>
          <a:endParaRPr lang="en-US"/>
        </a:p>
      </dgm:t>
    </dgm:pt>
    <dgm:pt modelId="{3E60F3A0-CB8B-4467-B989-BD497EE72040}" type="pres">
      <dgm:prSet presAssocID="{0D336D97-6660-49C1-99B5-8E9B66A5544D}" presName="Name21" presStyleCnt="0"/>
      <dgm:spPr/>
    </dgm:pt>
    <dgm:pt modelId="{338DBDC5-246E-4324-84FC-B88837BEBF86}" type="pres">
      <dgm:prSet presAssocID="{0D336D97-6660-49C1-99B5-8E9B66A5544D}" presName="level2Shape" presStyleLbl="node4" presStyleIdx="3" presStyleCnt="4" custLinFactNeighborX="-919" custLinFactNeighborY="-1378"/>
      <dgm:spPr/>
      <dgm:t>
        <a:bodyPr/>
        <a:lstStyle/>
        <a:p>
          <a:endParaRPr lang="en-US"/>
        </a:p>
      </dgm:t>
    </dgm:pt>
    <dgm:pt modelId="{0479ECE5-F8D7-4B1C-97E5-1D936F87DC6B}" type="pres">
      <dgm:prSet presAssocID="{0D336D97-6660-49C1-99B5-8E9B66A5544D}" presName="hierChild3" presStyleCnt="0"/>
      <dgm:spPr/>
    </dgm:pt>
    <dgm:pt modelId="{78787A50-AC17-4925-BFE6-5CA02588654D}" type="pres">
      <dgm:prSet presAssocID="{AAA44C6B-2070-4BD1-A80F-B7A6D7E578E1}" presName="Name19" presStyleLbl="parChTrans1D2" presStyleIdx="4" presStyleCnt="5"/>
      <dgm:spPr/>
      <dgm:t>
        <a:bodyPr/>
        <a:lstStyle/>
        <a:p>
          <a:endParaRPr lang="en-US"/>
        </a:p>
      </dgm:t>
    </dgm:pt>
    <dgm:pt modelId="{7D1D7785-D3E3-4282-B508-5016A8DE3C53}" type="pres">
      <dgm:prSet presAssocID="{6C111506-8640-4C3B-98EE-37538450157D}" presName="Name21" presStyleCnt="0"/>
      <dgm:spPr/>
    </dgm:pt>
    <dgm:pt modelId="{CB86D801-70E1-45CB-A7C8-8EA3750DC32C}" type="pres">
      <dgm:prSet presAssocID="{6C111506-8640-4C3B-98EE-37538450157D}" presName="level2Shape" presStyleLbl="node2" presStyleIdx="4" presStyleCnt="5"/>
      <dgm:spPr/>
      <dgm:t>
        <a:bodyPr/>
        <a:lstStyle/>
        <a:p>
          <a:endParaRPr lang="en-US"/>
        </a:p>
      </dgm:t>
    </dgm:pt>
    <dgm:pt modelId="{881F4A51-433E-487B-9102-5C8AD1303C1E}" type="pres">
      <dgm:prSet presAssocID="{6C111506-8640-4C3B-98EE-37538450157D}" presName="hierChild3" presStyleCnt="0"/>
      <dgm:spPr/>
    </dgm:pt>
    <dgm:pt modelId="{A878AA31-4094-46AE-B221-013EC9EC891B}" type="pres">
      <dgm:prSet presAssocID="{B91B4CB7-C9C5-4DFB-913E-172CD4CE1B0F}" presName="bgShapesFlow" presStyleCnt="0"/>
      <dgm:spPr/>
    </dgm:pt>
  </dgm:ptLst>
  <dgm:cxnLst>
    <dgm:cxn modelId="{CBEDCC88-373E-4B19-848C-1365431C6262}" type="presOf" srcId="{9F559EA7-25E5-45D4-BD90-D4107B496D23}" destId="{A4BD9099-96A4-4362-97F6-BAB4D67C216B}" srcOrd="0" destOrd="0" presId="urn:microsoft.com/office/officeart/2005/8/layout/hierarchy6"/>
    <dgm:cxn modelId="{4E07FEC5-AA01-418D-928D-2F1F2803DB5B}" srcId="{E679D999-821A-4AF2-B854-55C4577AFC6C}" destId="{9F559EA7-25E5-45D4-BD90-D4107B496D23}" srcOrd="0" destOrd="0" parTransId="{A88A1D63-31E5-4092-BB50-5B0C04951902}" sibTransId="{2396459E-B0DD-4990-83F1-6191592C595E}"/>
    <dgm:cxn modelId="{87884BD5-82DF-4AEC-8F23-0788C9730595}" type="presOf" srcId="{E679D999-821A-4AF2-B854-55C4577AFC6C}" destId="{2740E9AA-92A6-4E4B-98B9-ADB8299FD11B}" srcOrd="0" destOrd="0" presId="urn:microsoft.com/office/officeart/2005/8/layout/hierarchy6"/>
    <dgm:cxn modelId="{823A43E7-182A-44AF-9502-B9381486B2E0}" srcId="{E679D999-821A-4AF2-B854-55C4577AFC6C}" destId="{301EF378-433F-4CE7-9C12-94508F5BB06A}" srcOrd="2" destOrd="0" parTransId="{56CDC97C-91A9-4ECC-8004-E8EC1489A9BB}" sibTransId="{AB57C170-B8CC-4620-9F30-1E9572BF2046}"/>
    <dgm:cxn modelId="{3E680792-3030-42A7-AE8F-C545F8B57D18}" srcId="{E4DCA800-9030-4BFE-AF10-0611F3B74456}" destId="{685E6661-A3CC-48DB-B281-04BA060A2331}" srcOrd="0" destOrd="0" parTransId="{BD25884B-23FB-4296-8F84-D2FDF1D24A4A}" sibTransId="{F4829353-1530-4AFD-867C-ECDAF47B7C46}"/>
    <dgm:cxn modelId="{D6E1F833-757A-4AFB-8A44-A7EB70DA5303}" type="presOf" srcId="{6C111506-8640-4C3B-98EE-37538450157D}" destId="{CB86D801-70E1-45CB-A7C8-8EA3750DC32C}" srcOrd="0" destOrd="0" presId="urn:microsoft.com/office/officeart/2005/8/layout/hierarchy6"/>
    <dgm:cxn modelId="{10788F10-8E7F-4DAA-9BCF-D39E5B48BE61}" type="presOf" srcId="{B91B4CB7-C9C5-4DFB-913E-172CD4CE1B0F}" destId="{72CDED93-2E83-442B-B71D-946521DEFFE9}" srcOrd="0" destOrd="0" presId="urn:microsoft.com/office/officeart/2005/8/layout/hierarchy6"/>
    <dgm:cxn modelId="{5B793BC6-96C2-44BA-90BF-0DE705BB6BA4}" srcId="{E679D999-821A-4AF2-B854-55C4577AFC6C}" destId="{6C111506-8640-4C3B-98EE-37538450157D}" srcOrd="4" destOrd="0" parTransId="{AAA44C6B-2070-4BD1-A80F-B7A6D7E578E1}" sibTransId="{3B233C32-B52C-47B8-A083-B7BCBD321EC4}"/>
    <dgm:cxn modelId="{73746212-6E7D-49F0-B56B-23B27310547F}" type="presOf" srcId="{C6175AA1-0C44-4561-A47B-86E5C7AFE4C2}" destId="{1CDA4248-1B96-4991-8DB7-7DF3D47E1A9C}" srcOrd="0" destOrd="0" presId="urn:microsoft.com/office/officeart/2005/8/layout/hierarchy6"/>
    <dgm:cxn modelId="{87881CBC-ED76-4B6B-8203-7F451504CCC9}" type="presOf" srcId="{301EF378-433F-4CE7-9C12-94508F5BB06A}" destId="{98814E92-D7E5-4793-B787-505A1EF74878}" srcOrd="0" destOrd="0" presId="urn:microsoft.com/office/officeart/2005/8/layout/hierarchy6"/>
    <dgm:cxn modelId="{43324D20-25FB-4F90-8D2D-A8F3BE63D32D}" srcId="{588E4147-7188-4538-8831-020FF3C617F9}" destId="{E4DCA800-9030-4BFE-AF10-0611F3B74456}" srcOrd="0" destOrd="0" parTransId="{35BD882E-CD2C-470A-BC7C-BBA4344031E8}" sibTransId="{40F4EBFB-A601-49B1-9588-23199B8F27B2}"/>
    <dgm:cxn modelId="{C74E66AD-9330-4AE9-98B7-527702091BE3}" srcId="{E679D999-821A-4AF2-B854-55C4577AFC6C}" destId="{C6175AA1-0C44-4561-A47B-86E5C7AFE4C2}" srcOrd="1" destOrd="0" parTransId="{214BF561-787D-4D69-AA4C-2593F85B9404}" sibTransId="{DDB75E2B-D489-4FF6-AC60-E94579C6C14F}"/>
    <dgm:cxn modelId="{7C4477B1-08E0-4162-8366-2B4343D8421B}" srcId="{685E6661-A3CC-48DB-B281-04BA060A2331}" destId="{0D336D97-6660-49C1-99B5-8E9B66A5544D}" srcOrd="0" destOrd="0" parTransId="{A26A62CF-9B6F-4CD6-9951-9FCAC1324B2A}" sibTransId="{60553C11-6B70-47E3-B1BC-1C9BE03B2C22}"/>
    <dgm:cxn modelId="{E63E0D40-1D22-4799-A17A-83045D077B36}" type="presOf" srcId="{E4DCA800-9030-4BFE-AF10-0611F3B74456}" destId="{A3DCB6BE-076D-4726-ADC4-6B6BE73F4675}" srcOrd="0" destOrd="0" presId="urn:microsoft.com/office/officeart/2005/8/layout/hierarchy6"/>
    <dgm:cxn modelId="{7FF619C4-7437-4DB6-99B7-E46948A00D1B}" type="presOf" srcId="{0D336D97-6660-49C1-99B5-8E9B66A5544D}" destId="{338DBDC5-246E-4324-84FC-B88837BEBF86}" srcOrd="0" destOrd="0" presId="urn:microsoft.com/office/officeart/2005/8/layout/hierarchy6"/>
    <dgm:cxn modelId="{6B635C89-B1C7-4C65-8564-F788CAF51A70}" srcId="{DC230107-39A7-418B-894F-A5CBC58282F7}" destId="{FF20F9DF-3DDF-4C3E-88D3-5207A4191D8B}" srcOrd="0" destOrd="0" parTransId="{F673A7C5-7201-4566-BD0E-7366E8FB497A}" sibTransId="{CECC2458-7314-495A-9464-5621E7D660AE}"/>
    <dgm:cxn modelId="{79B72D11-CEA6-4603-A85C-04DD5C0823E0}" type="presOf" srcId="{BD25884B-23FB-4296-8F84-D2FDF1D24A4A}" destId="{55DA6420-ED03-4246-9193-A1F4922BAFE4}" srcOrd="0" destOrd="0" presId="urn:microsoft.com/office/officeart/2005/8/layout/hierarchy6"/>
    <dgm:cxn modelId="{0B972EA7-ECD2-46EF-B82E-A6B5AE8D7234}" type="presOf" srcId="{B322AD96-A9F2-461C-8ADE-3BFCCD1BCF0E}" destId="{7FD9A8FC-F9BC-47F4-880D-ECECB65FF4AD}" srcOrd="0" destOrd="0" presId="urn:microsoft.com/office/officeart/2005/8/layout/hierarchy6"/>
    <dgm:cxn modelId="{9FFE979B-257D-472C-8304-FB4644BA777E}" type="presOf" srcId="{A88A1D63-31E5-4092-BB50-5B0C04951902}" destId="{BAAF40DC-A4BE-4894-B23C-A539B82C21D7}" srcOrd="0" destOrd="0" presId="urn:microsoft.com/office/officeart/2005/8/layout/hierarchy6"/>
    <dgm:cxn modelId="{A9F3644B-D0CF-4079-A031-571E526549A3}" type="presOf" srcId="{7102271A-8D91-43F3-AC32-99B3DC9376A5}" destId="{DB673E48-7E7B-4B1E-A151-FE9F215B578B}" srcOrd="0" destOrd="0" presId="urn:microsoft.com/office/officeart/2005/8/layout/hierarchy6"/>
    <dgm:cxn modelId="{C0E5C433-060E-4922-B203-57E01956F001}" srcId="{FF20F9DF-3DDF-4C3E-88D3-5207A4191D8B}" destId="{588E4147-7188-4538-8831-020FF3C617F9}" srcOrd="0" destOrd="0" parTransId="{B322AD96-A9F2-461C-8ADE-3BFCCD1BCF0E}" sibTransId="{A3D8D6B8-709C-4904-AA15-4E2A028BF2D2}"/>
    <dgm:cxn modelId="{47F8434A-135D-4C90-A106-F645CA2650F1}" type="presOf" srcId="{588E4147-7188-4538-8831-020FF3C617F9}" destId="{742E6831-7AF4-4B89-A169-F3DEA7F5394E}" srcOrd="0" destOrd="0" presId="urn:microsoft.com/office/officeart/2005/8/layout/hierarchy6"/>
    <dgm:cxn modelId="{EC62E077-27EB-48EC-ACE7-C8CAFE3B9437}" type="presOf" srcId="{A26A62CF-9B6F-4CD6-9951-9FCAC1324B2A}" destId="{E8EC3CAE-FA50-4A42-B784-3BF84B785D58}" srcOrd="0" destOrd="0" presId="urn:microsoft.com/office/officeart/2005/8/layout/hierarchy6"/>
    <dgm:cxn modelId="{8FAEBB6A-2E65-412D-BB0F-B16B2E0FA522}" type="presOf" srcId="{56CDC97C-91A9-4ECC-8004-E8EC1489A9BB}" destId="{880CC2BA-0A95-4EFE-A611-C9425C126EA7}" srcOrd="0" destOrd="0" presId="urn:microsoft.com/office/officeart/2005/8/layout/hierarchy6"/>
    <dgm:cxn modelId="{8B1D318A-F7C1-440F-A166-9C3F431ADB76}" srcId="{E679D999-821A-4AF2-B854-55C4577AFC6C}" destId="{DC230107-39A7-418B-894F-A5CBC58282F7}" srcOrd="3" destOrd="0" parTransId="{7102271A-8D91-43F3-AC32-99B3DC9376A5}" sibTransId="{5C0C943D-346C-4CDB-86E8-52FB85C40130}"/>
    <dgm:cxn modelId="{07449D85-C8BF-432A-AA44-8D9DAD4F1E91}" type="presOf" srcId="{685E6661-A3CC-48DB-B281-04BA060A2331}" destId="{88EFF306-9194-430B-9891-83A60B42AD1E}" srcOrd="0" destOrd="0" presId="urn:microsoft.com/office/officeart/2005/8/layout/hierarchy6"/>
    <dgm:cxn modelId="{8CCA0801-D4F7-44F0-9F3E-7EEFD23672FF}" type="presOf" srcId="{FF20F9DF-3DDF-4C3E-88D3-5207A4191D8B}" destId="{2CD3787E-EBC1-4106-9FC7-A92C1E5ED4F2}" srcOrd="0" destOrd="0" presId="urn:microsoft.com/office/officeart/2005/8/layout/hierarchy6"/>
    <dgm:cxn modelId="{056A3E6C-7DC6-4F37-A2A1-03234B64B253}" type="presOf" srcId="{DC230107-39A7-418B-894F-A5CBC58282F7}" destId="{DC22F80A-9BB3-434E-8200-BA6020298042}" srcOrd="0" destOrd="0" presId="urn:microsoft.com/office/officeart/2005/8/layout/hierarchy6"/>
    <dgm:cxn modelId="{77C76A48-64A7-4382-80A0-A1DC462ACF7B}" type="presOf" srcId="{AAA44C6B-2070-4BD1-A80F-B7A6D7E578E1}" destId="{78787A50-AC17-4925-BFE6-5CA02588654D}" srcOrd="0" destOrd="0" presId="urn:microsoft.com/office/officeart/2005/8/layout/hierarchy6"/>
    <dgm:cxn modelId="{35A318A1-2F58-4A41-844C-BF6F66513FE5}" type="presOf" srcId="{35BD882E-CD2C-470A-BC7C-BBA4344031E8}" destId="{6B60AF92-8111-4160-AB4F-FF23B846C97E}" srcOrd="0" destOrd="0" presId="urn:microsoft.com/office/officeart/2005/8/layout/hierarchy6"/>
    <dgm:cxn modelId="{253FBCFA-D219-4BA9-91EE-078BF70674D9}" type="presOf" srcId="{F673A7C5-7201-4566-BD0E-7366E8FB497A}" destId="{0E7AE6C1-2A81-42E7-8061-D118FADE67BE}" srcOrd="0" destOrd="0" presId="urn:microsoft.com/office/officeart/2005/8/layout/hierarchy6"/>
    <dgm:cxn modelId="{D7D288E4-C059-4243-9406-D2650111DACD}" srcId="{B91B4CB7-C9C5-4DFB-913E-172CD4CE1B0F}" destId="{E679D999-821A-4AF2-B854-55C4577AFC6C}" srcOrd="0" destOrd="0" parTransId="{E3065045-161E-43A8-8385-D4EA70A20088}" sibTransId="{AF70543A-D3ED-4FC0-8929-BF80D9F06825}"/>
    <dgm:cxn modelId="{26D3F0AD-AF2B-4203-A4AD-07F27BC69299}" type="presOf" srcId="{214BF561-787D-4D69-AA4C-2593F85B9404}" destId="{DEBEE29A-9C89-48F2-B0F2-09B992E74F24}" srcOrd="0" destOrd="0" presId="urn:microsoft.com/office/officeart/2005/8/layout/hierarchy6"/>
    <dgm:cxn modelId="{AF0755F9-B3B1-42D8-95CB-7E52BC3E9CCC}" type="presParOf" srcId="{72CDED93-2E83-442B-B71D-946521DEFFE9}" destId="{B81C056D-A030-4A5B-908D-DABE8DBDD989}" srcOrd="0" destOrd="0" presId="urn:microsoft.com/office/officeart/2005/8/layout/hierarchy6"/>
    <dgm:cxn modelId="{38130C57-9354-4EB7-B6CA-1EC1D3648C11}" type="presParOf" srcId="{B81C056D-A030-4A5B-908D-DABE8DBDD989}" destId="{6C397494-DDE6-440E-9510-36C52970030E}" srcOrd="0" destOrd="0" presId="urn:microsoft.com/office/officeart/2005/8/layout/hierarchy6"/>
    <dgm:cxn modelId="{0A66B7DC-56E8-4B8C-93AD-F28E2EAB95EC}" type="presParOf" srcId="{6C397494-DDE6-440E-9510-36C52970030E}" destId="{9687DA02-A7BF-437A-9CB3-C0671ED8F425}" srcOrd="0" destOrd="0" presId="urn:microsoft.com/office/officeart/2005/8/layout/hierarchy6"/>
    <dgm:cxn modelId="{DC96F708-9B7A-4EE5-A086-3792500A06A7}" type="presParOf" srcId="{9687DA02-A7BF-437A-9CB3-C0671ED8F425}" destId="{2740E9AA-92A6-4E4B-98B9-ADB8299FD11B}" srcOrd="0" destOrd="0" presId="urn:microsoft.com/office/officeart/2005/8/layout/hierarchy6"/>
    <dgm:cxn modelId="{805FD0A6-F0D5-4544-B52B-0E1DD7609F9B}" type="presParOf" srcId="{9687DA02-A7BF-437A-9CB3-C0671ED8F425}" destId="{1C4D5FF4-AA06-4414-8471-21F82000F695}" srcOrd="1" destOrd="0" presId="urn:microsoft.com/office/officeart/2005/8/layout/hierarchy6"/>
    <dgm:cxn modelId="{F4478198-9B78-46A5-8E7E-41F755ED147B}" type="presParOf" srcId="{1C4D5FF4-AA06-4414-8471-21F82000F695}" destId="{BAAF40DC-A4BE-4894-B23C-A539B82C21D7}" srcOrd="0" destOrd="0" presId="urn:microsoft.com/office/officeart/2005/8/layout/hierarchy6"/>
    <dgm:cxn modelId="{75E420B0-E230-4739-BC8C-D3D7F1FA756B}" type="presParOf" srcId="{1C4D5FF4-AA06-4414-8471-21F82000F695}" destId="{C934462D-2872-4B0C-9F6A-60634DEEF242}" srcOrd="1" destOrd="0" presId="urn:microsoft.com/office/officeart/2005/8/layout/hierarchy6"/>
    <dgm:cxn modelId="{D6353AE2-66EE-40CF-A2DF-399DFB3D50B2}" type="presParOf" srcId="{C934462D-2872-4B0C-9F6A-60634DEEF242}" destId="{A4BD9099-96A4-4362-97F6-BAB4D67C216B}" srcOrd="0" destOrd="0" presId="urn:microsoft.com/office/officeart/2005/8/layout/hierarchy6"/>
    <dgm:cxn modelId="{9D0F8135-689F-4CDD-B1F6-9EB9692D3E92}" type="presParOf" srcId="{C934462D-2872-4B0C-9F6A-60634DEEF242}" destId="{0D2FC388-547E-473D-9799-B076B1E4F9F6}" srcOrd="1" destOrd="0" presId="urn:microsoft.com/office/officeart/2005/8/layout/hierarchy6"/>
    <dgm:cxn modelId="{4ED62E92-36E3-46F1-9531-E3BD7F2D938A}" type="presParOf" srcId="{1C4D5FF4-AA06-4414-8471-21F82000F695}" destId="{DEBEE29A-9C89-48F2-B0F2-09B992E74F24}" srcOrd="2" destOrd="0" presId="urn:microsoft.com/office/officeart/2005/8/layout/hierarchy6"/>
    <dgm:cxn modelId="{7D9936C6-5196-4969-BAE8-7CB5AFB22ED9}" type="presParOf" srcId="{1C4D5FF4-AA06-4414-8471-21F82000F695}" destId="{C3CD29BD-515A-4DD7-AA5F-E56B82C5195E}" srcOrd="3" destOrd="0" presId="urn:microsoft.com/office/officeart/2005/8/layout/hierarchy6"/>
    <dgm:cxn modelId="{620263D6-475D-4B7E-9B65-20087D2D2055}" type="presParOf" srcId="{C3CD29BD-515A-4DD7-AA5F-E56B82C5195E}" destId="{1CDA4248-1B96-4991-8DB7-7DF3D47E1A9C}" srcOrd="0" destOrd="0" presId="urn:microsoft.com/office/officeart/2005/8/layout/hierarchy6"/>
    <dgm:cxn modelId="{9E80687B-9F00-4BBA-AA86-E90AC1269250}" type="presParOf" srcId="{C3CD29BD-515A-4DD7-AA5F-E56B82C5195E}" destId="{76FA4E17-CCDE-48D4-82D1-B59368F4D60B}" srcOrd="1" destOrd="0" presId="urn:microsoft.com/office/officeart/2005/8/layout/hierarchy6"/>
    <dgm:cxn modelId="{39A61FC3-7B27-4A13-B24C-3931ABF69DF6}" type="presParOf" srcId="{1C4D5FF4-AA06-4414-8471-21F82000F695}" destId="{880CC2BA-0A95-4EFE-A611-C9425C126EA7}" srcOrd="4" destOrd="0" presId="urn:microsoft.com/office/officeart/2005/8/layout/hierarchy6"/>
    <dgm:cxn modelId="{7F5CAA92-AB91-4DE4-8401-A486CB580E5B}" type="presParOf" srcId="{1C4D5FF4-AA06-4414-8471-21F82000F695}" destId="{9929C906-CB88-4B86-9A8F-EF3B7E55A74E}" srcOrd="5" destOrd="0" presId="urn:microsoft.com/office/officeart/2005/8/layout/hierarchy6"/>
    <dgm:cxn modelId="{E1641BFB-BFAE-4937-913D-08E2260515E7}" type="presParOf" srcId="{9929C906-CB88-4B86-9A8F-EF3B7E55A74E}" destId="{98814E92-D7E5-4793-B787-505A1EF74878}" srcOrd="0" destOrd="0" presId="urn:microsoft.com/office/officeart/2005/8/layout/hierarchy6"/>
    <dgm:cxn modelId="{1F2D1D78-53AD-4592-83C1-B8A7A5149462}" type="presParOf" srcId="{9929C906-CB88-4B86-9A8F-EF3B7E55A74E}" destId="{4AC9B73A-AB24-4535-B4DA-CACE5D7A72C0}" srcOrd="1" destOrd="0" presId="urn:microsoft.com/office/officeart/2005/8/layout/hierarchy6"/>
    <dgm:cxn modelId="{A6C83912-F71F-46B1-BE56-CCE5C18DB0CA}" type="presParOf" srcId="{1C4D5FF4-AA06-4414-8471-21F82000F695}" destId="{DB673E48-7E7B-4B1E-A151-FE9F215B578B}" srcOrd="6" destOrd="0" presId="urn:microsoft.com/office/officeart/2005/8/layout/hierarchy6"/>
    <dgm:cxn modelId="{A116AF29-A5A1-4F51-AAFC-B2C992C38A2C}" type="presParOf" srcId="{1C4D5FF4-AA06-4414-8471-21F82000F695}" destId="{523AECB7-4768-466E-9675-5A3F3CBAC3E4}" srcOrd="7" destOrd="0" presId="urn:microsoft.com/office/officeart/2005/8/layout/hierarchy6"/>
    <dgm:cxn modelId="{03EAD6B2-BE71-4459-B56B-081454BEE486}" type="presParOf" srcId="{523AECB7-4768-466E-9675-5A3F3CBAC3E4}" destId="{DC22F80A-9BB3-434E-8200-BA6020298042}" srcOrd="0" destOrd="0" presId="urn:microsoft.com/office/officeart/2005/8/layout/hierarchy6"/>
    <dgm:cxn modelId="{590ADF90-E6C0-47A6-A1BE-6B9F77B1D65A}" type="presParOf" srcId="{523AECB7-4768-466E-9675-5A3F3CBAC3E4}" destId="{8BD962E7-287B-4404-8EFC-9C94E5C507CB}" srcOrd="1" destOrd="0" presId="urn:microsoft.com/office/officeart/2005/8/layout/hierarchy6"/>
    <dgm:cxn modelId="{259CB184-999E-47B8-A388-E13B58631106}" type="presParOf" srcId="{8BD962E7-287B-4404-8EFC-9C94E5C507CB}" destId="{0E7AE6C1-2A81-42E7-8061-D118FADE67BE}" srcOrd="0" destOrd="0" presId="urn:microsoft.com/office/officeart/2005/8/layout/hierarchy6"/>
    <dgm:cxn modelId="{F3D90325-18D5-464F-B242-8800885F75E2}" type="presParOf" srcId="{8BD962E7-287B-4404-8EFC-9C94E5C507CB}" destId="{497EEDA1-4000-4EE6-8FF4-07C3726E63ED}" srcOrd="1" destOrd="0" presId="urn:microsoft.com/office/officeart/2005/8/layout/hierarchy6"/>
    <dgm:cxn modelId="{C9887873-9C7B-42BF-947C-4D9379F439CC}" type="presParOf" srcId="{497EEDA1-4000-4EE6-8FF4-07C3726E63ED}" destId="{2CD3787E-EBC1-4106-9FC7-A92C1E5ED4F2}" srcOrd="0" destOrd="0" presId="urn:microsoft.com/office/officeart/2005/8/layout/hierarchy6"/>
    <dgm:cxn modelId="{5AF8B2D7-F446-4344-A588-3072BE6A4CC7}" type="presParOf" srcId="{497EEDA1-4000-4EE6-8FF4-07C3726E63ED}" destId="{19BF9B26-E1D7-4A73-BF9F-FA22D83876AE}" srcOrd="1" destOrd="0" presId="urn:microsoft.com/office/officeart/2005/8/layout/hierarchy6"/>
    <dgm:cxn modelId="{D0EA546A-F268-465A-B310-E0D78EAA1991}" type="presParOf" srcId="{19BF9B26-E1D7-4A73-BF9F-FA22D83876AE}" destId="{7FD9A8FC-F9BC-47F4-880D-ECECB65FF4AD}" srcOrd="0" destOrd="0" presId="urn:microsoft.com/office/officeart/2005/8/layout/hierarchy6"/>
    <dgm:cxn modelId="{2A850F26-AB84-428A-8966-C82B924CFBC9}" type="presParOf" srcId="{19BF9B26-E1D7-4A73-BF9F-FA22D83876AE}" destId="{2BA00E1C-7FBF-49BE-87DE-233F7CD92843}" srcOrd="1" destOrd="0" presId="urn:microsoft.com/office/officeart/2005/8/layout/hierarchy6"/>
    <dgm:cxn modelId="{7642893D-B1E9-46D5-A62B-6E0B21331366}" type="presParOf" srcId="{2BA00E1C-7FBF-49BE-87DE-233F7CD92843}" destId="{742E6831-7AF4-4B89-A169-F3DEA7F5394E}" srcOrd="0" destOrd="0" presId="urn:microsoft.com/office/officeart/2005/8/layout/hierarchy6"/>
    <dgm:cxn modelId="{AE4B86B6-6627-4E4A-B41E-6BDEBF213F0D}" type="presParOf" srcId="{2BA00E1C-7FBF-49BE-87DE-233F7CD92843}" destId="{083E967E-7CF0-47F0-A6FA-6431EC0CE3AA}" srcOrd="1" destOrd="0" presId="urn:microsoft.com/office/officeart/2005/8/layout/hierarchy6"/>
    <dgm:cxn modelId="{86C69F9B-B845-4F8C-B791-7225AD21889B}" type="presParOf" srcId="{083E967E-7CF0-47F0-A6FA-6431EC0CE3AA}" destId="{6B60AF92-8111-4160-AB4F-FF23B846C97E}" srcOrd="0" destOrd="0" presId="urn:microsoft.com/office/officeart/2005/8/layout/hierarchy6"/>
    <dgm:cxn modelId="{FC518819-79EF-48C8-968E-429AA9BC096D}" type="presParOf" srcId="{083E967E-7CF0-47F0-A6FA-6431EC0CE3AA}" destId="{22E5256B-971C-4D33-8273-6680502943AE}" srcOrd="1" destOrd="0" presId="urn:microsoft.com/office/officeart/2005/8/layout/hierarchy6"/>
    <dgm:cxn modelId="{9C22AB25-C551-4449-A4E4-3CF746417543}" type="presParOf" srcId="{22E5256B-971C-4D33-8273-6680502943AE}" destId="{A3DCB6BE-076D-4726-ADC4-6B6BE73F4675}" srcOrd="0" destOrd="0" presId="urn:microsoft.com/office/officeart/2005/8/layout/hierarchy6"/>
    <dgm:cxn modelId="{EAAEFA48-E264-454C-8963-27C0D2B7B60A}" type="presParOf" srcId="{22E5256B-971C-4D33-8273-6680502943AE}" destId="{8CBC0511-C07A-49ED-B938-5855B2A7F99A}" srcOrd="1" destOrd="0" presId="urn:microsoft.com/office/officeart/2005/8/layout/hierarchy6"/>
    <dgm:cxn modelId="{AF87FCF0-06FF-4080-9CF6-CCCB91CFD632}" type="presParOf" srcId="{8CBC0511-C07A-49ED-B938-5855B2A7F99A}" destId="{55DA6420-ED03-4246-9193-A1F4922BAFE4}" srcOrd="0" destOrd="0" presId="urn:microsoft.com/office/officeart/2005/8/layout/hierarchy6"/>
    <dgm:cxn modelId="{2B20CD18-6BF9-40AE-8C1C-6BA16B1286E6}" type="presParOf" srcId="{8CBC0511-C07A-49ED-B938-5855B2A7F99A}" destId="{B6955B35-BF85-4D99-93FF-858BBF76B7A2}" srcOrd="1" destOrd="0" presId="urn:microsoft.com/office/officeart/2005/8/layout/hierarchy6"/>
    <dgm:cxn modelId="{E9E18934-6F57-4BB1-9873-A76251BEA8F4}" type="presParOf" srcId="{B6955B35-BF85-4D99-93FF-858BBF76B7A2}" destId="{88EFF306-9194-430B-9891-83A60B42AD1E}" srcOrd="0" destOrd="0" presId="urn:microsoft.com/office/officeart/2005/8/layout/hierarchy6"/>
    <dgm:cxn modelId="{8347A167-F90B-451E-B9CB-8BBA461F4CBB}" type="presParOf" srcId="{B6955B35-BF85-4D99-93FF-858BBF76B7A2}" destId="{D0C250E8-35B9-479F-95CB-5D58AC433E2C}" srcOrd="1" destOrd="0" presId="urn:microsoft.com/office/officeart/2005/8/layout/hierarchy6"/>
    <dgm:cxn modelId="{56B47E24-8E90-43EA-A482-D1D1508086C3}" type="presParOf" srcId="{D0C250E8-35B9-479F-95CB-5D58AC433E2C}" destId="{E8EC3CAE-FA50-4A42-B784-3BF84B785D58}" srcOrd="0" destOrd="0" presId="urn:microsoft.com/office/officeart/2005/8/layout/hierarchy6"/>
    <dgm:cxn modelId="{C2197472-1868-4C04-A07D-60899F014AD3}" type="presParOf" srcId="{D0C250E8-35B9-479F-95CB-5D58AC433E2C}" destId="{3E60F3A0-CB8B-4467-B989-BD497EE72040}" srcOrd="1" destOrd="0" presId="urn:microsoft.com/office/officeart/2005/8/layout/hierarchy6"/>
    <dgm:cxn modelId="{E775E8DA-9C9B-4865-900A-098E8ECD4CC1}" type="presParOf" srcId="{3E60F3A0-CB8B-4467-B989-BD497EE72040}" destId="{338DBDC5-246E-4324-84FC-B88837BEBF86}" srcOrd="0" destOrd="0" presId="urn:microsoft.com/office/officeart/2005/8/layout/hierarchy6"/>
    <dgm:cxn modelId="{A7C9132C-EB0A-4EA0-AE87-5F7F95DC3F63}" type="presParOf" srcId="{3E60F3A0-CB8B-4467-B989-BD497EE72040}" destId="{0479ECE5-F8D7-4B1C-97E5-1D936F87DC6B}" srcOrd="1" destOrd="0" presId="urn:microsoft.com/office/officeart/2005/8/layout/hierarchy6"/>
    <dgm:cxn modelId="{8892F51D-41E5-4398-9C7A-D58DE7D6CA7B}" type="presParOf" srcId="{1C4D5FF4-AA06-4414-8471-21F82000F695}" destId="{78787A50-AC17-4925-BFE6-5CA02588654D}" srcOrd="8" destOrd="0" presId="urn:microsoft.com/office/officeart/2005/8/layout/hierarchy6"/>
    <dgm:cxn modelId="{96A35649-1225-4E7B-B981-7A7420697351}" type="presParOf" srcId="{1C4D5FF4-AA06-4414-8471-21F82000F695}" destId="{7D1D7785-D3E3-4282-B508-5016A8DE3C53}" srcOrd="9" destOrd="0" presId="urn:microsoft.com/office/officeart/2005/8/layout/hierarchy6"/>
    <dgm:cxn modelId="{32A0256C-D776-48F8-8256-54703DFD7F60}" type="presParOf" srcId="{7D1D7785-D3E3-4282-B508-5016A8DE3C53}" destId="{CB86D801-70E1-45CB-A7C8-8EA3750DC32C}" srcOrd="0" destOrd="0" presId="urn:microsoft.com/office/officeart/2005/8/layout/hierarchy6"/>
    <dgm:cxn modelId="{469420DA-E92C-4AB9-B1DD-60150A1CA6AC}" type="presParOf" srcId="{7D1D7785-D3E3-4282-B508-5016A8DE3C53}" destId="{881F4A51-433E-487B-9102-5C8AD1303C1E}" srcOrd="1" destOrd="0" presId="urn:microsoft.com/office/officeart/2005/8/layout/hierarchy6"/>
    <dgm:cxn modelId="{AC53D442-D9F6-4AA6-91B4-A86DEEE3878D}" type="presParOf" srcId="{72CDED93-2E83-442B-B71D-946521DEFFE9}" destId="{A878AA31-4094-46AE-B221-013EC9EC891B}" srcOrd="1" destOrd="0" presId="urn:microsoft.com/office/officeart/2005/8/layout/hierarchy6"/>
  </dgm:cxnLst>
  <dgm:bg>
    <a:noFill/>
    <a:effectLst/>
  </dgm:bg>
  <dgm:whole>
    <a:ln>
      <a:noFill/>
    </a:ln>
    <a:effectLst/>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40E9AA-92A6-4E4B-98B9-ADB8299FD11B}">
      <dsp:nvSpPr>
        <dsp:cNvPr id="0" name=""/>
        <dsp:cNvSpPr/>
      </dsp:nvSpPr>
      <dsp:spPr>
        <a:xfrm>
          <a:off x="2653717" y="34778"/>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YÖNETİM KURULU</a:t>
          </a:r>
        </a:p>
      </dsp:txBody>
      <dsp:txXfrm>
        <a:off x="2669858" y="50919"/>
        <a:ext cx="794383" cy="518828"/>
      </dsp:txXfrm>
    </dsp:sp>
    <dsp:sp modelId="{BAAF40DC-A4BE-4894-B23C-A539B82C21D7}">
      <dsp:nvSpPr>
        <dsp:cNvPr id="0" name=""/>
        <dsp:cNvSpPr/>
      </dsp:nvSpPr>
      <dsp:spPr>
        <a:xfrm>
          <a:off x="917718" y="585889"/>
          <a:ext cx="2149331" cy="190055"/>
        </a:xfrm>
        <a:custGeom>
          <a:avLst/>
          <a:gdLst/>
          <a:ahLst/>
          <a:cxnLst/>
          <a:rect l="0" t="0" r="0" b="0"/>
          <a:pathLst>
            <a:path>
              <a:moveTo>
                <a:pt x="2156084" y="0"/>
              </a:moveTo>
              <a:lnTo>
                <a:pt x="2156084" y="110568"/>
              </a:lnTo>
              <a:lnTo>
                <a:pt x="0" y="110568"/>
              </a:lnTo>
              <a:lnTo>
                <a:pt x="0" y="22113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4BD9099-96A4-4362-97F6-BAB4D67C216B}">
      <dsp:nvSpPr>
        <dsp:cNvPr id="0" name=""/>
        <dsp:cNvSpPr/>
      </dsp:nvSpPr>
      <dsp:spPr>
        <a:xfrm>
          <a:off x="504385" y="775945"/>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DENETİM KOMİTESİ</a:t>
          </a:r>
        </a:p>
      </dsp:txBody>
      <dsp:txXfrm>
        <a:off x="520526" y="792086"/>
        <a:ext cx="794383" cy="518828"/>
      </dsp:txXfrm>
    </dsp:sp>
    <dsp:sp modelId="{DEBEE29A-9C89-48F2-B0F2-09B992E74F24}">
      <dsp:nvSpPr>
        <dsp:cNvPr id="0" name=""/>
        <dsp:cNvSpPr/>
      </dsp:nvSpPr>
      <dsp:spPr>
        <a:xfrm>
          <a:off x="1992384" y="585889"/>
          <a:ext cx="1074665" cy="190055"/>
        </a:xfrm>
        <a:custGeom>
          <a:avLst/>
          <a:gdLst/>
          <a:ahLst/>
          <a:cxnLst/>
          <a:rect l="0" t="0" r="0" b="0"/>
          <a:pathLst>
            <a:path>
              <a:moveTo>
                <a:pt x="1078042" y="0"/>
              </a:moveTo>
              <a:lnTo>
                <a:pt x="1078042" y="110568"/>
              </a:lnTo>
              <a:lnTo>
                <a:pt x="0" y="110568"/>
              </a:lnTo>
              <a:lnTo>
                <a:pt x="0" y="22113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DA4248-1B96-4991-8DB7-7DF3D47E1A9C}">
      <dsp:nvSpPr>
        <dsp:cNvPr id="0" name=""/>
        <dsp:cNvSpPr/>
      </dsp:nvSpPr>
      <dsp:spPr>
        <a:xfrm>
          <a:off x="1579051" y="775945"/>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RİSKİN ERKEN SAPTANMASI KOMİTESİ</a:t>
          </a:r>
        </a:p>
      </dsp:txBody>
      <dsp:txXfrm>
        <a:off x="1595192" y="792086"/>
        <a:ext cx="794383" cy="518828"/>
      </dsp:txXfrm>
    </dsp:sp>
    <dsp:sp modelId="{880CC2BA-0A95-4EFE-A611-C9425C126EA7}">
      <dsp:nvSpPr>
        <dsp:cNvPr id="0" name=""/>
        <dsp:cNvSpPr/>
      </dsp:nvSpPr>
      <dsp:spPr>
        <a:xfrm>
          <a:off x="3021330" y="585889"/>
          <a:ext cx="91440" cy="190055"/>
        </a:xfrm>
        <a:custGeom>
          <a:avLst/>
          <a:gdLst/>
          <a:ahLst/>
          <a:cxnLst/>
          <a:rect l="0" t="0" r="0" b="0"/>
          <a:pathLst>
            <a:path>
              <a:moveTo>
                <a:pt x="45720" y="0"/>
              </a:moveTo>
              <a:lnTo>
                <a:pt x="45720" y="22113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8814E92-D7E5-4793-B787-505A1EF74878}">
      <dsp:nvSpPr>
        <dsp:cNvPr id="0" name=""/>
        <dsp:cNvSpPr/>
      </dsp:nvSpPr>
      <dsp:spPr>
        <a:xfrm>
          <a:off x="2653717" y="775945"/>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KURUMSAL YÖNETİM KOMİTESİ</a:t>
          </a:r>
        </a:p>
      </dsp:txBody>
      <dsp:txXfrm>
        <a:off x="2669858" y="792086"/>
        <a:ext cx="794383" cy="518828"/>
      </dsp:txXfrm>
    </dsp:sp>
    <dsp:sp modelId="{DB673E48-7E7B-4B1E-A151-FE9F215B578B}">
      <dsp:nvSpPr>
        <dsp:cNvPr id="0" name=""/>
        <dsp:cNvSpPr/>
      </dsp:nvSpPr>
      <dsp:spPr>
        <a:xfrm>
          <a:off x="3067050" y="585889"/>
          <a:ext cx="1074665" cy="190055"/>
        </a:xfrm>
        <a:custGeom>
          <a:avLst/>
          <a:gdLst/>
          <a:ahLst/>
          <a:cxnLst/>
          <a:rect l="0" t="0" r="0" b="0"/>
          <a:pathLst>
            <a:path>
              <a:moveTo>
                <a:pt x="0" y="0"/>
              </a:moveTo>
              <a:lnTo>
                <a:pt x="0" y="110568"/>
              </a:lnTo>
              <a:lnTo>
                <a:pt x="1078042" y="110568"/>
              </a:lnTo>
              <a:lnTo>
                <a:pt x="1078042" y="22113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22F80A-9BB3-434E-8200-BA6020298042}">
      <dsp:nvSpPr>
        <dsp:cNvPr id="0" name=""/>
        <dsp:cNvSpPr/>
      </dsp:nvSpPr>
      <dsp:spPr>
        <a:xfrm>
          <a:off x="3728382" y="775945"/>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GENEL MÜDÜR</a:t>
          </a:r>
        </a:p>
      </dsp:txBody>
      <dsp:txXfrm>
        <a:off x="3744523" y="792086"/>
        <a:ext cx="794383" cy="518828"/>
      </dsp:txXfrm>
    </dsp:sp>
    <dsp:sp modelId="{0E7AE6C1-2A81-42E7-8061-D118FADE67BE}">
      <dsp:nvSpPr>
        <dsp:cNvPr id="0" name=""/>
        <dsp:cNvSpPr/>
      </dsp:nvSpPr>
      <dsp:spPr>
        <a:xfrm>
          <a:off x="4095995" y="1327055"/>
          <a:ext cx="91440" cy="220444"/>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D3787E-EBC1-4106-9FC7-A92C1E5ED4F2}">
      <dsp:nvSpPr>
        <dsp:cNvPr id="0" name=""/>
        <dsp:cNvSpPr/>
      </dsp:nvSpPr>
      <dsp:spPr>
        <a:xfrm>
          <a:off x="3728382" y="1547499"/>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MÜDÜR</a:t>
          </a:r>
        </a:p>
      </dsp:txBody>
      <dsp:txXfrm>
        <a:off x="3744523" y="1563640"/>
        <a:ext cx="794383" cy="518828"/>
      </dsp:txXfrm>
    </dsp:sp>
    <dsp:sp modelId="{7FD9A8FC-F9BC-47F4-880D-ECECB65FF4AD}">
      <dsp:nvSpPr>
        <dsp:cNvPr id="0" name=""/>
        <dsp:cNvSpPr/>
      </dsp:nvSpPr>
      <dsp:spPr>
        <a:xfrm>
          <a:off x="4095995" y="2098610"/>
          <a:ext cx="91440" cy="220444"/>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2E6831-7AF4-4B89-A169-F3DEA7F5394E}">
      <dsp:nvSpPr>
        <dsp:cNvPr id="0" name=""/>
        <dsp:cNvSpPr/>
      </dsp:nvSpPr>
      <dsp:spPr>
        <a:xfrm>
          <a:off x="3728382" y="2319054"/>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MÜDÜR YARDIMCISI</a:t>
          </a:r>
        </a:p>
      </dsp:txBody>
      <dsp:txXfrm>
        <a:off x="3744523" y="2335195"/>
        <a:ext cx="794383" cy="518828"/>
      </dsp:txXfrm>
    </dsp:sp>
    <dsp:sp modelId="{6B60AF92-8111-4160-AB4F-FF23B846C97E}">
      <dsp:nvSpPr>
        <dsp:cNvPr id="0" name=""/>
        <dsp:cNvSpPr/>
      </dsp:nvSpPr>
      <dsp:spPr>
        <a:xfrm>
          <a:off x="4095995" y="2870165"/>
          <a:ext cx="91440" cy="220444"/>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DCB6BE-076D-4726-ADC4-6B6BE73F4675}">
      <dsp:nvSpPr>
        <dsp:cNvPr id="0" name=""/>
        <dsp:cNvSpPr/>
      </dsp:nvSpPr>
      <dsp:spPr>
        <a:xfrm>
          <a:off x="3728382" y="3090609"/>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YÖNETMEN</a:t>
          </a:r>
        </a:p>
      </dsp:txBody>
      <dsp:txXfrm>
        <a:off x="3744523" y="3106750"/>
        <a:ext cx="794383" cy="518828"/>
      </dsp:txXfrm>
    </dsp:sp>
    <dsp:sp modelId="{55DA6420-ED03-4246-9193-A1F4922BAFE4}">
      <dsp:nvSpPr>
        <dsp:cNvPr id="0" name=""/>
        <dsp:cNvSpPr/>
      </dsp:nvSpPr>
      <dsp:spPr>
        <a:xfrm>
          <a:off x="4095995" y="3641720"/>
          <a:ext cx="91440" cy="220444"/>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EFF306-9194-430B-9891-83A60B42AD1E}">
      <dsp:nvSpPr>
        <dsp:cNvPr id="0" name=""/>
        <dsp:cNvSpPr/>
      </dsp:nvSpPr>
      <dsp:spPr>
        <a:xfrm>
          <a:off x="3728382" y="3862164"/>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YETKİLİ</a:t>
          </a:r>
        </a:p>
      </dsp:txBody>
      <dsp:txXfrm>
        <a:off x="3744523" y="3878305"/>
        <a:ext cx="794383" cy="518828"/>
      </dsp:txXfrm>
    </dsp:sp>
    <dsp:sp modelId="{E8EC3CAE-FA50-4A42-B784-3BF84B785D58}">
      <dsp:nvSpPr>
        <dsp:cNvPr id="0" name=""/>
        <dsp:cNvSpPr/>
      </dsp:nvSpPr>
      <dsp:spPr>
        <a:xfrm>
          <a:off x="4088398" y="4413274"/>
          <a:ext cx="91440" cy="212849"/>
        </a:xfrm>
        <a:custGeom>
          <a:avLst/>
          <a:gdLst/>
          <a:ahLst/>
          <a:cxnLst/>
          <a:rect l="0" t="0" r="0" b="0"/>
          <a:pathLst>
            <a:path>
              <a:moveTo>
                <a:pt x="45720" y="0"/>
              </a:moveTo>
              <a:lnTo>
                <a:pt x="45720" y="22113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38DBDC5-246E-4324-84FC-B88837BEBF86}">
      <dsp:nvSpPr>
        <dsp:cNvPr id="0" name=""/>
        <dsp:cNvSpPr/>
      </dsp:nvSpPr>
      <dsp:spPr>
        <a:xfrm>
          <a:off x="3720785" y="4626124"/>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MEMUR</a:t>
          </a:r>
        </a:p>
      </dsp:txBody>
      <dsp:txXfrm>
        <a:off x="3736926" y="4642265"/>
        <a:ext cx="794383" cy="518828"/>
      </dsp:txXfrm>
    </dsp:sp>
    <dsp:sp modelId="{78787A50-AC17-4925-BFE6-5CA02588654D}">
      <dsp:nvSpPr>
        <dsp:cNvPr id="0" name=""/>
        <dsp:cNvSpPr/>
      </dsp:nvSpPr>
      <dsp:spPr>
        <a:xfrm>
          <a:off x="3067050" y="585889"/>
          <a:ext cx="2149331" cy="190055"/>
        </a:xfrm>
        <a:custGeom>
          <a:avLst/>
          <a:gdLst/>
          <a:ahLst/>
          <a:cxnLst/>
          <a:rect l="0" t="0" r="0" b="0"/>
          <a:pathLst>
            <a:path>
              <a:moveTo>
                <a:pt x="0" y="0"/>
              </a:moveTo>
              <a:lnTo>
                <a:pt x="0" y="110568"/>
              </a:lnTo>
              <a:lnTo>
                <a:pt x="2156084" y="110568"/>
              </a:lnTo>
              <a:lnTo>
                <a:pt x="2156084" y="22113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86D801-70E1-45CB-A7C8-8EA3750DC32C}">
      <dsp:nvSpPr>
        <dsp:cNvPr id="0" name=""/>
        <dsp:cNvSpPr/>
      </dsp:nvSpPr>
      <dsp:spPr>
        <a:xfrm>
          <a:off x="4803048" y="775945"/>
          <a:ext cx="826665" cy="551110"/>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b="1" kern="1200">
              <a:solidFill>
                <a:sysClr val="windowText" lastClr="000000"/>
              </a:solidFill>
              <a:latin typeface="Calibri" panose="020F0502020204030204"/>
              <a:ea typeface="+mn-ea"/>
              <a:cs typeface="+mn-cs"/>
            </a:rPr>
            <a:t>TEFTİŞ BİRİMİ</a:t>
          </a:r>
        </a:p>
      </dsp:txBody>
      <dsp:txXfrm>
        <a:off x="4819189" y="792086"/>
        <a:ext cx="794383" cy="5188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C6E72-0188-4C82-B44C-0E8B9F1E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29</Pages>
  <Words>10725</Words>
  <Characters>61139</Characters>
  <Application>Microsoft Office Word</Application>
  <DocSecurity>0</DocSecurity>
  <Lines>509</Lines>
  <Paragraphs>143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FaaliyetRaporu31.12.2024</vt:lpstr>
      <vt:lpstr>...............................................................................................................................................................................................................................................................</vt:lpstr>
    </vt:vector>
  </TitlesOfParts>
  <Company>IMKB</Company>
  <LinksUpToDate>false</LinksUpToDate>
  <CharactersWithSpaces>71721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FaaliyetRaporu31.12.2024</dc:title>
  <dc:creator>Volkan Kublay</dc:creator>
  <cp:lastModifiedBy>Volkan Kublay</cp:lastModifiedBy>
  <cp:revision>267</cp:revision>
  <cp:lastPrinted>2025-02-09T11:11:00Z</cp:lastPrinted>
  <dcterms:created xsi:type="dcterms:W3CDTF">2025-01-28T13:17:00Z</dcterms:created>
  <dcterms:modified xsi:type="dcterms:W3CDTF">2025-02-12T11:59:00Z</dcterms:modified>
</cp:coreProperties>
</file>